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2B3C4D" w14:textId="08DD5526" w:rsidR="00CD7FFB" w:rsidRPr="00C67DA4" w:rsidRDefault="00CD7FFB" w:rsidP="00CD7FFB">
      <w:pPr>
        <w:tabs>
          <w:tab w:val="center" w:pos="4536"/>
          <w:tab w:val="right" w:pos="8280"/>
          <w:tab w:val="right" w:pos="9639"/>
        </w:tabs>
        <w:ind w:right="2"/>
        <w:rPr>
          <w:rFonts w:ascii="Arial" w:hAnsi="Arial" w:cs="Arial"/>
          <w:b/>
          <w:bCs/>
        </w:rPr>
      </w:pPr>
      <w:r w:rsidRPr="00C67DA4">
        <w:rPr>
          <w:rFonts w:ascii="Arial" w:hAnsi="Arial" w:cs="Arial"/>
          <w:b/>
          <w:bCs/>
        </w:rPr>
        <w:t>3GPP TSG RAN WG1 #104b-e</w:t>
      </w:r>
      <w:r w:rsidRPr="00C67DA4">
        <w:rPr>
          <w:rFonts w:ascii="Arial" w:hAnsi="Arial" w:cs="Arial"/>
          <w:b/>
          <w:bCs/>
        </w:rPr>
        <w:tab/>
      </w:r>
      <w:r w:rsidRPr="00C67DA4">
        <w:rPr>
          <w:rFonts w:ascii="Arial" w:hAnsi="Arial" w:cs="Arial"/>
          <w:b/>
          <w:bCs/>
        </w:rPr>
        <w:tab/>
      </w:r>
      <w:r w:rsidRPr="00C67DA4">
        <w:rPr>
          <w:rFonts w:ascii="Arial" w:hAnsi="Arial" w:cs="Arial"/>
          <w:b/>
          <w:bCs/>
        </w:rPr>
        <w:tab/>
      </w:r>
      <w:r w:rsidRPr="001F0F8F">
        <w:rPr>
          <w:rFonts w:ascii="Arial" w:hAnsi="Arial" w:cs="Arial"/>
          <w:b/>
          <w:bCs/>
        </w:rPr>
        <w:t>R1-21</w:t>
      </w:r>
      <w:r w:rsidRPr="001F0F8F">
        <w:rPr>
          <w:rFonts w:ascii="Arial" w:hAnsi="Arial" w:cs="Arial"/>
          <w:b/>
          <w:bCs/>
          <w:lang w:val="en-US"/>
        </w:rPr>
        <w:t>031</w:t>
      </w:r>
      <w:r w:rsidR="00326392">
        <w:rPr>
          <w:rFonts w:ascii="Arial" w:hAnsi="Arial" w:cs="Arial"/>
          <w:b/>
          <w:bCs/>
          <w:lang w:val="en-US"/>
        </w:rPr>
        <w:t>24</w:t>
      </w:r>
    </w:p>
    <w:p w14:paraId="43B503C1" w14:textId="77777777" w:rsidR="00CD7FFB" w:rsidRPr="00C67DA4" w:rsidRDefault="00CD7FFB" w:rsidP="00CD7FFB">
      <w:pPr>
        <w:tabs>
          <w:tab w:val="center" w:pos="4536"/>
          <w:tab w:val="right" w:pos="9072"/>
        </w:tabs>
        <w:rPr>
          <w:rFonts w:ascii="Arial" w:eastAsia="MS Mincho" w:hAnsi="Arial" w:cs="Arial"/>
          <w:b/>
          <w:bCs/>
          <w:lang w:eastAsia="ja-JP"/>
        </w:rPr>
      </w:pPr>
      <w:r w:rsidRPr="00C67DA4">
        <w:rPr>
          <w:rFonts w:ascii="Arial" w:eastAsia="MS Mincho" w:hAnsi="Arial" w:cs="Arial"/>
          <w:b/>
          <w:bCs/>
          <w:lang w:eastAsia="ja-JP"/>
        </w:rPr>
        <w:t>e-Meeting, April 12</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xml:space="preserve"> – 20</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2021</w:t>
      </w:r>
    </w:p>
    <w:p w14:paraId="41CC52E6" w14:textId="77777777" w:rsidR="004D7024" w:rsidRDefault="004D7024" w:rsidP="0025389B">
      <w:pPr>
        <w:tabs>
          <w:tab w:val="left" w:pos="1985"/>
        </w:tabs>
        <w:ind w:left="1983" w:hangingChars="823" w:hanging="1983"/>
        <w:rPr>
          <w:rFonts w:ascii="Arial" w:hAnsi="Arial" w:cs="Arial"/>
          <w:b/>
        </w:rPr>
      </w:pPr>
    </w:p>
    <w:p w14:paraId="74071BAA" w14:textId="65BDEA24"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806F8F">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4634B9D0"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806F8F" w:rsidRPr="00806F8F">
        <w:rPr>
          <w:rFonts w:ascii="Arial" w:hAnsi="Arial" w:cs="Arial"/>
          <w:b/>
          <w:lang w:val="en-US"/>
        </w:rPr>
        <w:t>Discussion on group scheduling mechanism for RRC_</w:t>
      </w:r>
      <w:r w:rsidR="00EC0C5C">
        <w:rPr>
          <w:rFonts w:ascii="Arial" w:hAnsi="Arial" w:cs="Arial"/>
          <w:b/>
          <w:lang w:val="en-US"/>
        </w:rPr>
        <w:t>CONNECTED</w:t>
      </w:r>
      <w:r w:rsidR="00806F8F" w:rsidRPr="00806F8F">
        <w:rPr>
          <w:rFonts w:ascii="Arial" w:hAnsi="Arial" w:cs="Arial"/>
          <w:b/>
          <w:lang w:val="en-US"/>
        </w:rPr>
        <w:t xml:space="preserve"> UEs</w:t>
      </w:r>
    </w:p>
    <w:p w14:paraId="258C8BD2" w14:textId="65BC76DE"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E70BC">
        <w:rPr>
          <w:rFonts w:ascii="Arial" w:hAnsi="Arial" w:cs="Arial"/>
          <w:b/>
          <w:lang w:val="en-US"/>
        </w:rPr>
        <w:t>Discussion/</w:t>
      </w:r>
      <w:r w:rsidR="00D802FA">
        <w:rPr>
          <w:rFonts w:ascii="Arial" w:hAnsi="Arial" w:cs="Arial"/>
          <w:b/>
          <w:lang w:val="en-US"/>
        </w:rPr>
        <w:t xml:space="preserve"> </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242E5B">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242E5B">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242E5B">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242E5B">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242E5B">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14D85A4B" w:rsidR="0025389B" w:rsidRPr="002655D9" w:rsidRDefault="00A97EC5" w:rsidP="00A97EC5">
      <w:pPr>
        <w:spacing w:after="120"/>
        <w:rPr>
          <w:rFonts w:eastAsia="MS Mincho"/>
          <w:sz w:val="20"/>
          <w:szCs w:val="20"/>
          <w:lang w:val="en-US"/>
        </w:rPr>
      </w:pPr>
      <w:r>
        <w:rPr>
          <w:rFonts w:eastAsia="MS Mincho"/>
          <w:sz w:val="20"/>
          <w:szCs w:val="20"/>
          <w:lang w:val="en-US" w:eastAsia="ja-JP"/>
        </w:rPr>
        <w:t xml:space="preserve">Some </w:t>
      </w:r>
      <w:r w:rsidR="00772095">
        <w:rPr>
          <w:rFonts w:eastAsia="MS Mincho"/>
          <w:sz w:val="20"/>
          <w:szCs w:val="20"/>
          <w:lang w:val="en-US" w:eastAsia="ja-JP"/>
        </w:rPr>
        <w:t>MBS scheduling mechanism</w:t>
      </w:r>
      <w:r w:rsidR="00A57E3B">
        <w:rPr>
          <w:rFonts w:eastAsia="MS Mincho"/>
          <w:sz w:val="20"/>
          <w:szCs w:val="20"/>
          <w:lang w:val="en-US" w:eastAsia="ja-JP"/>
        </w:rPr>
        <w:t xml:space="preserve"> related agreements</w:t>
      </w:r>
      <w:r w:rsidR="00772095">
        <w:rPr>
          <w:rFonts w:eastAsia="MS Mincho"/>
          <w:sz w:val="20"/>
          <w:szCs w:val="20"/>
          <w:lang w:val="en-US" w:eastAsia="ja-JP"/>
        </w:rPr>
        <w:t xml:space="preserve"> </w:t>
      </w:r>
      <w:r w:rsidR="003512F3">
        <w:rPr>
          <w:rFonts w:eastAsia="MS Mincho"/>
          <w:sz w:val="20"/>
          <w:szCs w:val="20"/>
          <w:lang w:val="en-US" w:eastAsia="ja-JP"/>
        </w:rPr>
        <w:t>were made in RAN1#10</w:t>
      </w:r>
      <w:r w:rsidR="0063156E">
        <w:rPr>
          <w:rFonts w:eastAsia="MS Mincho"/>
          <w:sz w:val="20"/>
          <w:szCs w:val="20"/>
          <w:lang w:val="en-US" w:eastAsia="ja-JP"/>
        </w:rPr>
        <w:t>4</w:t>
      </w:r>
      <w:r w:rsidR="003512F3">
        <w:rPr>
          <w:rFonts w:eastAsia="MS Mincho"/>
          <w:sz w:val="20"/>
          <w:szCs w:val="20"/>
          <w:lang w:val="en-US" w:eastAsia="ja-JP"/>
        </w:rPr>
        <w:t>-e meeting [</w:t>
      </w:r>
      <w:r w:rsidR="0063156E">
        <w:rPr>
          <w:rFonts w:eastAsia="MS Mincho"/>
          <w:sz w:val="20"/>
          <w:szCs w:val="20"/>
          <w:lang w:val="en-US" w:eastAsia="ja-JP"/>
        </w:rPr>
        <w:t>3</w:t>
      </w:r>
      <w:r w:rsidR="003512F3">
        <w:rPr>
          <w:rFonts w:eastAsia="MS Mincho"/>
          <w:sz w:val="20"/>
          <w:szCs w:val="20"/>
          <w:lang w:val="en-US" w:eastAsia="ja-JP"/>
        </w:rPr>
        <w:t>].</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discuss the</w:t>
      </w:r>
      <w:r>
        <w:rPr>
          <w:rFonts w:eastAsia="MS Mincho"/>
          <w:sz w:val="20"/>
          <w:szCs w:val="20"/>
          <w:lang w:val="en-US" w:eastAsia="ja-JP"/>
        </w:rPr>
        <w:t xml:space="preserve"> open issues of </w:t>
      </w:r>
      <w:r w:rsidR="0025389B">
        <w:rPr>
          <w:rFonts w:eastAsia="MS Mincho"/>
          <w:sz w:val="20"/>
          <w:szCs w:val="20"/>
          <w:lang w:eastAsia="ja-JP"/>
        </w:rPr>
        <w:t xml:space="preserve"> </w:t>
      </w:r>
      <w:r w:rsidR="00CF6D28">
        <w:rPr>
          <w:rFonts w:eastAsia="MS Mincho"/>
          <w:sz w:val="20"/>
          <w:szCs w:val="20"/>
          <w:lang w:val="en-US"/>
        </w:rPr>
        <w:t>MBS scheduling mechanism</w:t>
      </w:r>
      <w:r w:rsidR="003512F3">
        <w:rPr>
          <w:rFonts w:eastAsia="MS Mincho"/>
          <w:sz w:val="20"/>
          <w:szCs w:val="20"/>
          <w:lang w:val="en-US"/>
        </w:rPr>
        <w:t xml:space="preserve"> </w:t>
      </w:r>
      <w:r w:rsidR="00CF6D28">
        <w:rPr>
          <w:rFonts w:eastAsia="MS Mincho"/>
          <w:sz w:val="20"/>
          <w:szCs w:val="20"/>
          <w:lang w:val="en-US"/>
        </w:rPr>
        <w:t>and give the proposals</w:t>
      </w:r>
      <w:r w:rsidR="003512F3">
        <w:rPr>
          <w:rFonts w:eastAsia="MS Mincho"/>
          <w:sz w:val="20"/>
          <w:szCs w:val="20"/>
          <w:lang w:val="en-US"/>
        </w:rPr>
        <w:t>.</w:t>
      </w:r>
    </w:p>
    <w:p w14:paraId="57F74D79" w14:textId="6AD757F8" w:rsidR="002A3F84" w:rsidRPr="0064123A" w:rsidRDefault="0064123A" w:rsidP="0064123A">
      <w:pPr>
        <w:pStyle w:val="Heading1"/>
        <w:rPr>
          <w:rFonts w:cs="Arial"/>
          <w:lang w:val="en-CN"/>
        </w:rPr>
      </w:pPr>
      <w:r w:rsidRPr="0064123A">
        <w:rPr>
          <w:rFonts w:cs="Arial"/>
          <w:lang w:val="en-US"/>
        </w:rPr>
        <w:t>Group scheduling mechanism for RRC_</w:t>
      </w:r>
      <w:r w:rsidR="00D75D15">
        <w:rPr>
          <w:rFonts w:cs="Arial"/>
          <w:lang w:val="en-US"/>
        </w:rPr>
        <w:t>CONNECTED</w:t>
      </w:r>
      <w:r w:rsidRPr="0064123A">
        <w:rPr>
          <w:rFonts w:cs="Arial"/>
          <w:lang w:val="en-US"/>
        </w:rPr>
        <w:t xml:space="preserve"> UEs</w:t>
      </w:r>
    </w:p>
    <w:p w14:paraId="7309442A" w14:textId="2A1194AB" w:rsidR="00A776E4" w:rsidRPr="00A776E4" w:rsidRDefault="00A776E4" w:rsidP="00A776E4">
      <w:pPr>
        <w:spacing w:before="240" w:after="120"/>
        <w:rPr>
          <w:b/>
          <w:bCs/>
          <w:color w:val="000000"/>
          <w:sz w:val="20"/>
          <w:szCs w:val="20"/>
          <w:u w:val="single"/>
          <w:lang w:val="en-US"/>
        </w:rPr>
      </w:pPr>
      <w:r w:rsidRPr="00A776E4">
        <w:rPr>
          <w:b/>
          <w:bCs/>
          <w:color w:val="000000"/>
          <w:sz w:val="20"/>
          <w:szCs w:val="20"/>
          <w:u w:val="single"/>
          <w:lang w:val="en-US"/>
        </w:rPr>
        <w:t>MBS common frequency resource</w:t>
      </w:r>
    </w:p>
    <w:p w14:paraId="179AF1BA" w14:textId="4AE16552" w:rsidR="001C7D70" w:rsidRDefault="00E32A0E" w:rsidP="006B3F3E">
      <w:pPr>
        <w:spacing w:before="120" w:after="120"/>
        <w:rPr>
          <w:color w:val="000000"/>
          <w:sz w:val="20"/>
          <w:szCs w:val="20"/>
          <w:lang w:val="en-US"/>
        </w:rPr>
      </w:pPr>
      <w:r>
        <w:rPr>
          <w:color w:val="000000"/>
          <w:sz w:val="20"/>
          <w:szCs w:val="20"/>
          <w:lang w:val="en-US"/>
        </w:rPr>
        <w:t xml:space="preserve">In last RAN1 meeting, there were progresses on MBS resource allocation, i.e., Option 2B and CFR. For both Option 2B and CFR, a common issue is how to determine the starting PRB, </w:t>
      </w:r>
      <w:r w:rsidR="001C7D70">
        <w:rPr>
          <w:color w:val="000000"/>
          <w:sz w:val="20"/>
          <w:szCs w:val="20"/>
          <w:lang w:val="en-US"/>
        </w:rPr>
        <w:t>the starting PRB</w:t>
      </w:r>
      <w:r w:rsidR="0062211C">
        <w:rPr>
          <w:color w:val="000000"/>
          <w:sz w:val="20"/>
          <w:szCs w:val="20"/>
          <w:lang w:val="en-US"/>
        </w:rPr>
        <w:t xml:space="preserve"> of CFR</w:t>
      </w:r>
      <w:r w:rsidR="001C7D70">
        <w:rPr>
          <w:color w:val="000000"/>
          <w:sz w:val="20"/>
          <w:szCs w:val="20"/>
          <w:lang w:val="en-US"/>
        </w:rPr>
        <w:t xml:space="preserve"> is referenced to Option 1 or Opiton2.</w:t>
      </w:r>
    </w:p>
    <w:p w14:paraId="1F9E0752" w14:textId="77777777" w:rsidR="001C7D70" w:rsidRPr="001C7D70" w:rsidRDefault="001C7D70" w:rsidP="001C7D70">
      <w:pPr>
        <w:pStyle w:val="ListParagraph"/>
        <w:widowControl w:val="0"/>
        <w:numPr>
          <w:ilvl w:val="0"/>
          <w:numId w:val="22"/>
        </w:numPr>
        <w:spacing w:after="120"/>
        <w:rPr>
          <w:sz w:val="20"/>
          <w:szCs w:val="20"/>
        </w:rPr>
      </w:pPr>
      <w:r w:rsidRPr="001C7D70">
        <w:rPr>
          <w:rFonts w:hint="eastAsia"/>
          <w:sz w:val="20"/>
          <w:szCs w:val="20"/>
        </w:rPr>
        <w:t>O</w:t>
      </w:r>
      <w:r w:rsidRPr="001C7D70">
        <w:rPr>
          <w:sz w:val="20"/>
          <w:szCs w:val="20"/>
        </w:rPr>
        <w:t>ption 1: Point A</w:t>
      </w:r>
    </w:p>
    <w:p w14:paraId="0C8BA9D6" w14:textId="77777777" w:rsidR="001C7D70" w:rsidRPr="001C7D70" w:rsidRDefault="001C7D70" w:rsidP="001C7D70">
      <w:pPr>
        <w:pStyle w:val="ListParagraph"/>
        <w:widowControl w:val="0"/>
        <w:numPr>
          <w:ilvl w:val="0"/>
          <w:numId w:val="22"/>
        </w:numPr>
        <w:spacing w:after="120"/>
        <w:rPr>
          <w:sz w:val="20"/>
          <w:szCs w:val="20"/>
        </w:rPr>
      </w:pPr>
      <w:r w:rsidRPr="001C7D70">
        <w:rPr>
          <w:rFonts w:hint="eastAsia"/>
          <w:sz w:val="20"/>
          <w:szCs w:val="20"/>
        </w:rPr>
        <w:t>O</w:t>
      </w:r>
      <w:r w:rsidRPr="001C7D70">
        <w:rPr>
          <w:sz w:val="20"/>
          <w:szCs w:val="20"/>
        </w:rPr>
        <w:t>ption 2: the starting PRB of the dedicated unicast BWP</w:t>
      </w:r>
    </w:p>
    <w:p w14:paraId="55A14030" w14:textId="6FC0B677" w:rsidR="0010710F" w:rsidRPr="00C1171D" w:rsidRDefault="001C7D70" w:rsidP="00C37DB8">
      <w:pPr>
        <w:spacing w:before="120" w:after="120"/>
        <w:rPr>
          <w:color w:val="000000"/>
          <w:sz w:val="20"/>
          <w:szCs w:val="20"/>
          <w:lang w:val="en-US"/>
        </w:rPr>
      </w:pPr>
      <w:r>
        <w:rPr>
          <w:color w:val="000000"/>
          <w:sz w:val="20"/>
          <w:szCs w:val="20"/>
          <w:lang w:val="en-US"/>
        </w:rPr>
        <w:t xml:space="preserve">For Option 1, it is similar </w:t>
      </w:r>
      <w:r w:rsidR="00262CFF">
        <w:rPr>
          <w:color w:val="000000"/>
          <w:sz w:val="20"/>
          <w:szCs w:val="20"/>
          <w:lang w:val="en-US"/>
        </w:rPr>
        <w:t xml:space="preserve">handling </w:t>
      </w:r>
      <w:r>
        <w:rPr>
          <w:color w:val="000000"/>
          <w:sz w:val="20"/>
          <w:szCs w:val="20"/>
          <w:lang w:val="en-US"/>
        </w:rPr>
        <w:t>as the reference point of BWP</w:t>
      </w:r>
      <w:r w:rsidR="0062211C">
        <w:rPr>
          <w:color w:val="000000"/>
          <w:sz w:val="20"/>
          <w:szCs w:val="20"/>
          <w:lang w:val="en-US"/>
        </w:rPr>
        <w:t>, the Point A can be obtained from offset to SSB or configured directly</w:t>
      </w:r>
      <w:r w:rsidR="00416CA1">
        <w:rPr>
          <w:color w:val="000000"/>
          <w:sz w:val="20"/>
          <w:szCs w:val="20"/>
          <w:lang w:val="en-US"/>
        </w:rPr>
        <w:t>.</w:t>
      </w:r>
      <w:r w:rsidR="00C1171D">
        <w:rPr>
          <w:color w:val="000000"/>
          <w:sz w:val="20"/>
          <w:szCs w:val="20"/>
          <w:lang w:val="en-US"/>
        </w:rPr>
        <w:t xml:space="preserve"> the </w:t>
      </w:r>
      <w:r w:rsidR="00416CA1">
        <w:rPr>
          <w:color w:val="000000"/>
          <w:sz w:val="20"/>
          <w:szCs w:val="20"/>
          <w:lang w:val="en-US"/>
        </w:rPr>
        <w:t xml:space="preserve">CFR </w:t>
      </w:r>
      <w:r w:rsidR="00C1171D">
        <w:rPr>
          <w:color w:val="000000"/>
          <w:sz w:val="20"/>
          <w:szCs w:val="20"/>
          <w:lang w:val="en-US"/>
        </w:rPr>
        <w:t>offset to Point A can broadcast in the network</w:t>
      </w:r>
      <w:r w:rsidR="0062211C">
        <w:rPr>
          <w:color w:val="000000"/>
          <w:sz w:val="20"/>
          <w:szCs w:val="20"/>
          <w:lang w:val="en-US"/>
        </w:rPr>
        <w:t>. For Option 2, it’s UE specific offset to the dedicated unicast BWP</w:t>
      </w:r>
      <w:r w:rsidR="00416CA1">
        <w:rPr>
          <w:color w:val="000000"/>
          <w:sz w:val="20"/>
          <w:szCs w:val="20"/>
          <w:lang w:val="en-US"/>
        </w:rPr>
        <w:t xml:space="preserve">, the </w:t>
      </w:r>
      <w:proofErr w:type="spellStart"/>
      <w:r w:rsidR="00416CA1">
        <w:rPr>
          <w:color w:val="000000"/>
          <w:sz w:val="20"/>
          <w:szCs w:val="20"/>
          <w:lang w:val="en-US"/>
        </w:rPr>
        <w:t>gNB</w:t>
      </w:r>
      <w:proofErr w:type="spellEnd"/>
      <w:r w:rsidR="00416CA1">
        <w:rPr>
          <w:color w:val="000000"/>
          <w:sz w:val="20"/>
          <w:szCs w:val="20"/>
          <w:lang w:val="en-US"/>
        </w:rPr>
        <w:t xml:space="preserve"> needs to figure out offset value for each UE</w:t>
      </w:r>
      <w:r w:rsidR="0062211C">
        <w:rPr>
          <w:color w:val="000000"/>
          <w:sz w:val="20"/>
          <w:szCs w:val="20"/>
          <w:lang w:val="en-US"/>
        </w:rPr>
        <w:t xml:space="preserve">. Comparing two options, Option 1 is </w:t>
      </w:r>
      <w:r w:rsidR="00416CA1">
        <w:rPr>
          <w:color w:val="000000"/>
          <w:sz w:val="20"/>
          <w:szCs w:val="20"/>
          <w:lang w:val="en-US"/>
        </w:rPr>
        <w:t>friendly to implementation</w:t>
      </w:r>
      <w:r w:rsidR="00C1171D">
        <w:rPr>
          <w:color w:val="000000"/>
          <w:sz w:val="20"/>
          <w:szCs w:val="20"/>
          <w:lang w:val="en-US"/>
        </w:rPr>
        <w:t xml:space="preserve">, </w:t>
      </w:r>
      <w:r w:rsidR="00416CA1">
        <w:rPr>
          <w:color w:val="000000"/>
          <w:sz w:val="20"/>
          <w:szCs w:val="20"/>
          <w:lang w:val="en-US"/>
        </w:rPr>
        <w:t xml:space="preserve">and </w:t>
      </w:r>
      <w:r w:rsidR="00C1171D">
        <w:rPr>
          <w:color w:val="000000"/>
          <w:sz w:val="20"/>
          <w:szCs w:val="20"/>
          <w:lang w:val="en-US"/>
        </w:rPr>
        <w:t xml:space="preserve">the </w:t>
      </w:r>
      <w:proofErr w:type="spellStart"/>
      <w:r w:rsidR="00C1171D">
        <w:rPr>
          <w:color w:val="000000"/>
          <w:sz w:val="20"/>
          <w:szCs w:val="20"/>
          <w:lang w:val="en-US"/>
        </w:rPr>
        <w:t>signalling</w:t>
      </w:r>
      <w:proofErr w:type="spellEnd"/>
      <w:r w:rsidR="00C1171D">
        <w:rPr>
          <w:color w:val="000000"/>
          <w:sz w:val="20"/>
          <w:szCs w:val="20"/>
          <w:lang w:val="en-US"/>
        </w:rPr>
        <w:t xml:space="preserve"> overheard is lower than Option 2.</w:t>
      </w:r>
    </w:p>
    <w:tbl>
      <w:tblPr>
        <w:tblStyle w:val="TableGrid"/>
        <w:tblW w:w="0" w:type="auto"/>
        <w:tblLook w:val="04A0" w:firstRow="1" w:lastRow="0" w:firstColumn="1" w:lastColumn="0" w:noHBand="0" w:noVBand="1"/>
      </w:tblPr>
      <w:tblGrid>
        <w:gridCol w:w="9629"/>
      </w:tblGrid>
      <w:tr w:rsidR="0010710F" w14:paraId="7084E40F" w14:textId="77777777" w:rsidTr="0010710F">
        <w:tc>
          <w:tcPr>
            <w:tcW w:w="9629" w:type="dxa"/>
          </w:tcPr>
          <w:p w14:paraId="585A55A0" w14:textId="34CC3B9F" w:rsidR="00E32A0E" w:rsidRPr="00A2227C" w:rsidRDefault="00E32A0E" w:rsidP="00E32A0E">
            <w:pPr>
              <w:rPr>
                <w:sz w:val="20"/>
                <w:szCs w:val="20"/>
                <w:lang w:val="en-US" w:eastAsia="x-none"/>
              </w:rPr>
            </w:pPr>
            <w:r w:rsidRPr="00E32A0E">
              <w:rPr>
                <w:sz w:val="20"/>
                <w:szCs w:val="20"/>
                <w:highlight w:val="green"/>
                <w:lang w:eastAsia="x-none"/>
              </w:rPr>
              <w:t>Agreement:</w:t>
            </w:r>
            <w:r w:rsidR="00A2227C">
              <w:rPr>
                <w:sz w:val="20"/>
                <w:szCs w:val="20"/>
                <w:lang w:val="en-US" w:eastAsia="x-none"/>
              </w:rPr>
              <w:t>[3]</w:t>
            </w:r>
          </w:p>
          <w:p w14:paraId="1C93C53A" w14:textId="77777777" w:rsidR="00E32A0E" w:rsidRPr="00E32A0E" w:rsidRDefault="00E32A0E" w:rsidP="00E32A0E">
            <w:pPr>
              <w:pStyle w:val="ListParagraph"/>
              <w:widowControl w:val="0"/>
              <w:numPr>
                <w:ilvl w:val="0"/>
                <w:numId w:val="16"/>
              </w:numPr>
              <w:spacing w:after="120"/>
              <w:rPr>
                <w:rFonts w:eastAsia="Times New Roman"/>
                <w:sz w:val="20"/>
                <w:szCs w:val="20"/>
                <w:lang w:eastAsia="zh-CN"/>
              </w:rPr>
            </w:pPr>
            <w:r w:rsidRPr="00E32A0E">
              <w:rPr>
                <w:rFonts w:eastAsia="Times New Roman"/>
                <w:sz w:val="20"/>
                <w:szCs w:val="20"/>
                <w:lang w:eastAsia="zh-CN"/>
              </w:rPr>
              <w:lastRenderedPageBreak/>
              <w:t>If Option 2B is supported for common frequency resource for multicast of RRC-CONNECTED UEs, the starting PRB and the length of PRBs of the MBS frequency region within a dedicated unicast BWP are configured via UE-specific RRC signaling.</w:t>
            </w:r>
          </w:p>
          <w:p w14:paraId="6C01FD56" w14:textId="77777777" w:rsidR="00E32A0E" w:rsidRPr="00E32A0E" w:rsidRDefault="00E32A0E" w:rsidP="00E32A0E">
            <w:pPr>
              <w:pStyle w:val="ListParagraph"/>
              <w:widowControl w:val="0"/>
              <w:numPr>
                <w:ilvl w:val="1"/>
                <w:numId w:val="16"/>
              </w:numPr>
              <w:spacing w:after="120"/>
              <w:rPr>
                <w:rFonts w:eastAsia="Times New Roman"/>
                <w:sz w:val="20"/>
                <w:szCs w:val="20"/>
                <w:lang w:eastAsia="zh-CN"/>
              </w:rPr>
            </w:pPr>
            <w:r w:rsidRPr="00E32A0E">
              <w:rPr>
                <w:sz w:val="20"/>
                <w:szCs w:val="20"/>
              </w:rPr>
              <w:t>The starting PRB is referenced to one of the two options:</w:t>
            </w:r>
          </w:p>
          <w:p w14:paraId="2360C015" w14:textId="77777777" w:rsidR="00E32A0E" w:rsidRPr="00E32A0E" w:rsidRDefault="00E32A0E" w:rsidP="00E32A0E">
            <w:pPr>
              <w:pStyle w:val="ListParagraph"/>
              <w:widowControl w:val="0"/>
              <w:numPr>
                <w:ilvl w:val="2"/>
                <w:numId w:val="16"/>
              </w:numPr>
              <w:spacing w:after="120"/>
              <w:rPr>
                <w:rFonts w:eastAsia="Times New Roman"/>
                <w:sz w:val="20"/>
                <w:szCs w:val="20"/>
                <w:lang w:eastAsia="zh-CN"/>
              </w:rPr>
            </w:pPr>
            <w:r w:rsidRPr="00E32A0E">
              <w:rPr>
                <w:rFonts w:eastAsia="Times New Roman" w:hint="eastAsia"/>
                <w:sz w:val="20"/>
                <w:szCs w:val="20"/>
                <w:lang w:eastAsia="zh-CN"/>
              </w:rPr>
              <w:t>O</w:t>
            </w:r>
            <w:r w:rsidRPr="00E32A0E">
              <w:rPr>
                <w:rFonts w:eastAsia="Times New Roman"/>
                <w:sz w:val="20"/>
                <w:szCs w:val="20"/>
                <w:lang w:eastAsia="zh-CN"/>
              </w:rPr>
              <w:t>ption 1: Point A</w:t>
            </w:r>
          </w:p>
          <w:p w14:paraId="51B5B893" w14:textId="77777777" w:rsidR="00E32A0E" w:rsidRPr="00E32A0E" w:rsidRDefault="00E32A0E" w:rsidP="00E32A0E">
            <w:pPr>
              <w:pStyle w:val="ListParagraph"/>
              <w:widowControl w:val="0"/>
              <w:numPr>
                <w:ilvl w:val="2"/>
                <w:numId w:val="16"/>
              </w:numPr>
              <w:spacing w:after="120"/>
              <w:rPr>
                <w:rFonts w:eastAsia="Times New Roman"/>
                <w:sz w:val="20"/>
                <w:szCs w:val="20"/>
                <w:lang w:eastAsia="zh-CN"/>
              </w:rPr>
            </w:pPr>
            <w:r w:rsidRPr="00E32A0E">
              <w:rPr>
                <w:rFonts w:eastAsia="Times New Roman" w:hint="eastAsia"/>
                <w:sz w:val="20"/>
                <w:szCs w:val="20"/>
                <w:lang w:eastAsia="zh-CN"/>
              </w:rPr>
              <w:t>O</w:t>
            </w:r>
            <w:r w:rsidRPr="00E32A0E">
              <w:rPr>
                <w:rFonts w:eastAsia="Times New Roman"/>
                <w:sz w:val="20"/>
                <w:szCs w:val="20"/>
                <w:lang w:eastAsia="zh-CN"/>
              </w:rPr>
              <w:t>ption 2: the starting PRB of the dedicated unicast BWP</w:t>
            </w:r>
          </w:p>
          <w:p w14:paraId="4376BC2A" w14:textId="77777777" w:rsidR="00E32A0E" w:rsidRPr="00E32A0E" w:rsidRDefault="00E32A0E" w:rsidP="00E32A0E">
            <w:pPr>
              <w:pStyle w:val="ListParagraph"/>
              <w:widowControl w:val="0"/>
              <w:numPr>
                <w:ilvl w:val="1"/>
                <w:numId w:val="16"/>
              </w:numPr>
              <w:spacing w:after="120"/>
              <w:rPr>
                <w:sz w:val="20"/>
                <w:szCs w:val="20"/>
              </w:rPr>
            </w:pPr>
            <w:r w:rsidRPr="00E32A0E">
              <w:rPr>
                <w:sz w:val="20"/>
                <w:szCs w:val="20"/>
              </w:rPr>
              <w:t>FFS the detailed signaling</w:t>
            </w:r>
          </w:p>
          <w:p w14:paraId="1F863BD7" w14:textId="1849C6BA" w:rsidR="0010710F" w:rsidRPr="00E32A0E" w:rsidRDefault="00E32A0E" w:rsidP="00E32A0E">
            <w:pPr>
              <w:pStyle w:val="ListParagraph"/>
              <w:widowControl w:val="0"/>
              <w:numPr>
                <w:ilvl w:val="0"/>
                <w:numId w:val="16"/>
              </w:numPr>
              <w:spacing w:after="120"/>
              <w:rPr>
                <w:rFonts w:eastAsia="Times New Roman"/>
                <w:sz w:val="20"/>
                <w:szCs w:val="20"/>
                <w:lang w:eastAsia="zh-CN"/>
              </w:rPr>
            </w:pPr>
            <w:r w:rsidRPr="00E32A0E">
              <w:rPr>
                <w:rFonts w:eastAsia="Times New Roman"/>
                <w:sz w:val="20"/>
                <w:szCs w:val="20"/>
                <w:lang w:eastAsia="zh-CN"/>
              </w:rPr>
              <w:t>If Option 2A is supported for common frequency resource for multicast of RRC-CONNECTED UEs, the configurations of the starting PRB and the length of PRBs of the MBS frequency resource reuse the legacy BWP configuration.</w:t>
            </w:r>
          </w:p>
          <w:p w14:paraId="7BB257CE" w14:textId="72F2EA7D" w:rsidR="00E32A0E" w:rsidRPr="00E32A0E" w:rsidRDefault="00E32A0E" w:rsidP="00E32A0E">
            <w:pPr>
              <w:rPr>
                <w:sz w:val="20"/>
                <w:szCs w:val="20"/>
                <w:lang w:val="en-US" w:eastAsia="x-none"/>
              </w:rPr>
            </w:pPr>
            <w:r w:rsidRPr="00E32A0E">
              <w:rPr>
                <w:sz w:val="20"/>
                <w:szCs w:val="20"/>
                <w:highlight w:val="green"/>
                <w:lang w:val="en-US" w:eastAsia="x-none"/>
              </w:rPr>
              <w:t>Agreement:</w:t>
            </w:r>
            <w:r w:rsidR="00A2227C">
              <w:rPr>
                <w:sz w:val="20"/>
                <w:szCs w:val="20"/>
                <w:lang w:val="en-US" w:eastAsia="x-none"/>
              </w:rPr>
              <w:t>[3]</w:t>
            </w:r>
          </w:p>
          <w:p w14:paraId="03DF7C97" w14:textId="77777777" w:rsidR="00E32A0E" w:rsidRPr="00E32A0E" w:rsidRDefault="00E32A0E" w:rsidP="00E32A0E">
            <w:pPr>
              <w:rPr>
                <w:sz w:val="20"/>
                <w:szCs w:val="20"/>
                <w:lang w:val="en-US" w:eastAsia="x-none"/>
              </w:rPr>
            </w:pPr>
            <w:r w:rsidRPr="00E32A0E">
              <w:rPr>
                <w:sz w:val="20"/>
                <w:szCs w:val="20"/>
                <w:lang w:val="en-US"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2FBB5EFC" w14:textId="77777777" w:rsidR="00E32A0E" w:rsidRPr="00E32A0E" w:rsidRDefault="00E32A0E" w:rsidP="00E32A0E">
            <w:pPr>
              <w:numPr>
                <w:ilvl w:val="0"/>
                <w:numId w:val="16"/>
              </w:numPr>
              <w:rPr>
                <w:sz w:val="20"/>
                <w:szCs w:val="20"/>
                <w:lang w:val="en-US" w:eastAsia="x-none"/>
              </w:rPr>
            </w:pPr>
            <w:r w:rsidRPr="00E32A0E">
              <w:rPr>
                <w:sz w:val="20"/>
                <w:szCs w:val="20"/>
                <w:lang w:val="en-US" w:eastAsia="x-none"/>
              </w:rPr>
              <w:t xml:space="preserve">Starting PRB and the number of PRBs </w:t>
            </w:r>
          </w:p>
          <w:p w14:paraId="4237B0E1" w14:textId="77777777" w:rsidR="00E32A0E" w:rsidRPr="00E32A0E" w:rsidRDefault="00E32A0E" w:rsidP="00E32A0E">
            <w:pPr>
              <w:numPr>
                <w:ilvl w:val="0"/>
                <w:numId w:val="16"/>
              </w:numPr>
              <w:rPr>
                <w:sz w:val="20"/>
                <w:szCs w:val="20"/>
                <w:lang w:val="en-US" w:eastAsia="x-none"/>
              </w:rPr>
            </w:pPr>
            <w:r w:rsidRPr="00E32A0E">
              <w:rPr>
                <w:sz w:val="20"/>
                <w:szCs w:val="20"/>
                <w:lang w:val="en-US" w:eastAsia="x-none"/>
              </w:rPr>
              <w:t xml:space="preserve">One PDSCH-config for MBS (i.e., separate from the PDSCH-Config of the dedicated </w:t>
            </w:r>
            <w:r w:rsidRPr="00E32A0E">
              <w:rPr>
                <w:sz w:val="20"/>
                <w:szCs w:val="20"/>
                <w:lang w:eastAsia="x-none"/>
              </w:rPr>
              <w:t xml:space="preserve">unicast </w:t>
            </w:r>
            <w:r w:rsidRPr="00E32A0E">
              <w:rPr>
                <w:sz w:val="20"/>
                <w:szCs w:val="20"/>
                <w:lang w:val="en-US" w:eastAsia="x-none"/>
              </w:rPr>
              <w:t>BWP)</w:t>
            </w:r>
          </w:p>
          <w:p w14:paraId="6D897E94" w14:textId="77777777" w:rsidR="00E32A0E" w:rsidRPr="00E32A0E" w:rsidRDefault="00E32A0E" w:rsidP="00E32A0E">
            <w:pPr>
              <w:numPr>
                <w:ilvl w:val="0"/>
                <w:numId w:val="16"/>
              </w:numPr>
              <w:rPr>
                <w:sz w:val="20"/>
                <w:szCs w:val="20"/>
                <w:lang w:val="en-US" w:eastAsia="x-none"/>
              </w:rPr>
            </w:pPr>
            <w:r w:rsidRPr="00E32A0E">
              <w:rPr>
                <w:sz w:val="20"/>
                <w:szCs w:val="20"/>
                <w:lang w:val="en-US" w:eastAsia="x-none"/>
              </w:rPr>
              <w:t xml:space="preserve">One PDCCH-config for MBS (i.e., separate from the PDCCH-Config of the dedicated </w:t>
            </w:r>
            <w:r w:rsidRPr="00E32A0E">
              <w:rPr>
                <w:sz w:val="20"/>
                <w:szCs w:val="20"/>
                <w:lang w:eastAsia="x-none"/>
              </w:rPr>
              <w:t xml:space="preserve">unicast </w:t>
            </w:r>
            <w:r w:rsidRPr="00E32A0E">
              <w:rPr>
                <w:sz w:val="20"/>
                <w:szCs w:val="20"/>
                <w:lang w:val="en-US" w:eastAsia="x-none"/>
              </w:rPr>
              <w:t>BWP)</w:t>
            </w:r>
          </w:p>
          <w:p w14:paraId="4EC9E19C" w14:textId="77777777" w:rsidR="00E32A0E" w:rsidRPr="00E32A0E" w:rsidRDefault="00E32A0E" w:rsidP="00E32A0E">
            <w:pPr>
              <w:numPr>
                <w:ilvl w:val="0"/>
                <w:numId w:val="16"/>
              </w:numPr>
              <w:rPr>
                <w:sz w:val="20"/>
                <w:szCs w:val="20"/>
                <w:lang w:val="en-US" w:eastAsia="x-none"/>
              </w:rPr>
            </w:pPr>
            <w:r w:rsidRPr="00E32A0E">
              <w:rPr>
                <w:sz w:val="20"/>
                <w:szCs w:val="20"/>
                <w:lang w:val="en-US" w:eastAsia="x-none"/>
              </w:rPr>
              <w:t xml:space="preserve">SPS-config(s) for MBS (i.e., separate from the SPS-Config of the dedicated </w:t>
            </w:r>
            <w:r w:rsidRPr="00E32A0E">
              <w:rPr>
                <w:sz w:val="20"/>
                <w:szCs w:val="20"/>
                <w:lang w:eastAsia="x-none"/>
              </w:rPr>
              <w:t xml:space="preserve">unicast </w:t>
            </w:r>
            <w:r w:rsidRPr="00E32A0E">
              <w:rPr>
                <w:sz w:val="20"/>
                <w:szCs w:val="20"/>
                <w:lang w:val="en-US" w:eastAsia="x-none"/>
              </w:rPr>
              <w:t>BWP)</w:t>
            </w:r>
          </w:p>
          <w:p w14:paraId="31E1029A" w14:textId="77777777" w:rsidR="00E32A0E" w:rsidRPr="00E32A0E" w:rsidRDefault="00E32A0E" w:rsidP="00E32A0E">
            <w:pPr>
              <w:numPr>
                <w:ilvl w:val="0"/>
                <w:numId w:val="16"/>
              </w:numPr>
              <w:rPr>
                <w:sz w:val="20"/>
                <w:szCs w:val="20"/>
                <w:lang w:val="en-US" w:eastAsia="x-none"/>
              </w:rPr>
            </w:pPr>
            <w:r w:rsidRPr="00E32A0E">
              <w:rPr>
                <w:sz w:val="20"/>
                <w:szCs w:val="20"/>
                <w:lang w:val="en-US" w:eastAsia="x-none"/>
              </w:rPr>
              <w:t>FFS: Other configurations and details including whether signaling of starting PRB and the length of PRBs is needed when CFR is equal to the unicast BWP</w:t>
            </w:r>
          </w:p>
          <w:p w14:paraId="202D9B20" w14:textId="77777777" w:rsidR="00E32A0E" w:rsidRPr="00E32A0E" w:rsidRDefault="00E32A0E" w:rsidP="00E32A0E">
            <w:pPr>
              <w:numPr>
                <w:ilvl w:val="0"/>
                <w:numId w:val="16"/>
              </w:numPr>
              <w:rPr>
                <w:sz w:val="20"/>
                <w:szCs w:val="20"/>
                <w:lang w:val="en-US" w:eastAsia="x-none"/>
              </w:rPr>
            </w:pPr>
            <w:r w:rsidRPr="00E32A0E">
              <w:rPr>
                <w:sz w:val="20"/>
                <w:szCs w:val="20"/>
                <w:lang w:val="en-US" w:eastAsia="x-none"/>
              </w:rPr>
              <w:t>FFS: Whether a unified CFR design is also used for broadcast reception for RRC_IDLE/INACTIVE and RRC_CONNECTED</w:t>
            </w:r>
          </w:p>
          <w:p w14:paraId="10A4D18D" w14:textId="77777777" w:rsidR="00E32A0E" w:rsidRPr="00E32A0E" w:rsidRDefault="00E32A0E" w:rsidP="00E32A0E">
            <w:pPr>
              <w:numPr>
                <w:ilvl w:val="0"/>
                <w:numId w:val="16"/>
              </w:numPr>
              <w:rPr>
                <w:sz w:val="20"/>
                <w:szCs w:val="20"/>
                <w:lang w:val="en-US" w:eastAsia="x-none"/>
              </w:rPr>
            </w:pPr>
            <w:r w:rsidRPr="00E32A0E">
              <w:rPr>
                <w:sz w:val="20"/>
                <w:szCs w:val="20"/>
                <w:lang w:val="en-US" w:eastAsia="x-none"/>
              </w:rPr>
              <w:t>FFS: Whether Coreset(s) for CFR in addition to existing Coresets in UE dedicated BWP is needed</w:t>
            </w:r>
          </w:p>
          <w:p w14:paraId="1E07C72C" w14:textId="77777777" w:rsidR="00E32A0E" w:rsidRPr="00E32A0E" w:rsidRDefault="00E32A0E" w:rsidP="00E32A0E">
            <w:pPr>
              <w:numPr>
                <w:ilvl w:val="0"/>
                <w:numId w:val="16"/>
              </w:numPr>
              <w:rPr>
                <w:sz w:val="20"/>
                <w:szCs w:val="20"/>
                <w:lang w:val="en-US" w:eastAsia="x-none"/>
              </w:rPr>
            </w:pPr>
            <w:r w:rsidRPr="00E32A0E">
              <w:rPr>
                <w:sz w:val="20"/>
                <w:szCs w:val="20"/>
                <w:lang w:val="en-US" w:eastAsia="x-none"/>
              </w:rPr>
              <w:t>Note: The terminology of CFR is only aiming for RAN1 discussion, and the detailed signaling design is up to RAN2</w:t>
            </w:r>
          </w:p>
          <w:p w14:paraId="73892CB4" w14:textId="6AD76A32" w:rsidR="00E32A0E" w:rsidRPr="00E32A0E" w:rsidRDefault="00E32A0E" w:rsidP="00E32A0E">
            <w:pPr>
              <w:numPr>
                <w:ilvl w:val="0"/>
                <w:numId w:val="16"/>
              </w:numPr>
              <w:rPr>
                <w:sz w:val="20"/>
                <w:szCs w:val="20"/>
                <w:lang w:val="en-US" w:eastAsia="x-none"/>
              </w:rPr>
            </w:pPr>
            <w:r w:rsidRPr="00E32A0E">
              <w:rPr>
                <w:sz w:val="20"/>
                <w:szCs w:val="20"/>
                <w:lang w:val="en-US" w:eastAsia="x-none"/>
              </w:rPr>
              <w:t>Note: This agreement does not negate any previous agreements made on CFR</w:t>
            </w:r>
          </w:p>
        </w:tc>
      </w:tr>
    </w:tbl>
    <w:p w14:paraId="39750372" w14:textId="59A389B3" w:rsidR="00C1171D" w:rsidRPr="00C1171D" w:rsidRDefault="00C1171D" w:rsidP="00C1171D">
      <w:pPr>
        <w:spacing w:before="240" w:after="120"/>
        <w:rPr>
          <w:b/>
          <w:bCs/>
          <w:color w:val="000000"/>
          <w:sz w:val="20"/>
          <w:szCs w:val="20"/>
          <w:lang w:val="en-US"/>
        </w:rPr>
      </w:pPr>
      <w:r>
        <w:rPr>
          <w:b/>
          <w:bCs/>
          <w:color w:val="000000"/>
          <w:sz w:val="20"/>
          <w:szCs w:val="20"/>
          <w:lang w:val="en-US"/>
        </w:rPr>
        <w:lastRenderedPageBreak/>
        <w:t xml:space="preserve">Proposal 1: </w:t>
      </w:r>
      <w:r w:rsidRPr="00C1171D">
        <w:rPr>
          <w:b/>
          <w:bCs/>
          <w:color w:val="000000"/>
          <w:sz w:val="20"/>
          <w:szCs w:val="20"/>
          <w:lang w:val="en-US"/>
        </w:rPr>
        <w:t>The starting PRB of CFR is reference</w:t>
      </w:r>
      <w:r>
        <w:rPr>
          <w:b/>
          <w:bCs/>
          <w:color w:val="000000"/>
          <w:sz w:val="20"/>
          <w:szCs w:val="20"/>
          <w:lang w:val="en-US"/>
        </w:rPr>
        <w:t>d</w:t>
      </w:r>
      <w:r w:rsidRPr="00C1171D">
        <w:rPr>
          <w:b/>
          <w:bCs/>
          <w:color w:val="000000"/>
          <w:sz w:val="20"/>
          <w:szCs w:val="20"/>
          <w:lang w:val="en-US"/>
        </w:rPr>
        <w:t xml:space="preserve"> to the Point A</w:t>
      </w:r>
      <w:r w:rsidR="00764015">
        <w:rPr>
          <w:b/>
          <w:bCs/>
          <w:color w:val="000000"/>
          <w:sz w:val="20"/>
          <w:szCs w:val="20"/>
          <w:lang w:val="en-US"/>
        </w:rPr>
        <w:t>.</w:t>
      </w:r>
    </w:p>
    <w:p w14:paraId="0D793A31" w14:textId="70B67E7A" w:rsidR="00A776E4" w:rsidRPr="00A776E4" w:rsidRDefault="00A776E4" w:rsidP="00A776E4">
      <w:pPr>
        <w:widowControl w:val="0"/>
        <w:spacing w:before="240" w:after="120"/>
        <w:rPr>
          <w:b/>
          <w:bCs/>
          <w:sz w:val="20"/>
          <w:szCs w:val="20"/>
          <w:u w:val="single"/>
          <w:lang w:val="en-US"/>
        </w:rPr>
      </w:pPr>
      <w:r w:rsidRPr="00A776E4">
        <w:rPr>
          <w:b/>
          <w:bCs/>
          <w:sz w:val="20"/>
          <w:szCs w:val="20"/>
          <w:u w:val="single"/>
          <w:lang w:val="en-US"/>
        </w:rPr>
        <w:t xml:space="preserve">SPS configuration </w:t>
      </w:r>
    </w:p>
    <w:p w14:paraId="39F69E72" w14:textId="3E31D248" w:rsidR="0010710F" w:rsidRPr="00A776E4" w:rsidRDefault="00A776E4" w:rsidP="00A776E4">
      <w:pPr>
        <w:widowControl w:val="0"/>
        <w:spacing w:after="120"/>
        <w:rPr>
          <w:sz w:val="20"/>
          <w:szCs w:val="20"/>
          <w:lang w:val="en-US"/>
        </w:rPr>
      </w:pPr>
      <w:r>
        <w:rPr>
          <w:sz w:val="20"/>
          <w:szCs w:val="20"/>
          <w:lang w:val="en-US"/>
        </w:rPr>
        <w:t xml:space="preserve">For the SPS configuration, group common PDCCH shall be used at least for the first transmission, </w:t>
      </w:r>
      <w:r w:rsidR="00A45175">
        <w:rPr>
          <w:sz w:val="20"/>
          <w:szCs w:val="20"/>
          <w:lang w:val="en-US"/>
        </w:rPr>
        <w:t xml:space="preserve">open issue is </w:t>
      </w:r>
      <w:r>
        <w:rPr>
          <w:sz w:val="20"/>
          <w:szCs w:val="20"/>
          <w:lang w:val="en-US"/>
        </w:rPr>
        <w:t>whether re-transmission scheduling by group-common PDCCH or UE-specific PDCCH</w:t>
      </w:r>
      <w:r w:rsidR="00A45175">
        <w:rPr>
          <w:sz w:val="20"/>
          <w:szCs w:val="20"/>
          <w:lang w:val="en-US"/>
        </w:rPr>
        <w:t>.</w:t>
      </w:r>
      <w:r>
        <w:rPr>
          <w:sz w:val="20"/>
          <w:szCs w:val="20"/>
          <w:lang w:val="en-US"/>
        </w:rPr>
        <w:t xml:space="preserve"> </w:t>
      </w:r>
      <w:r w:rsidR="00A45175">
        <w:rPr>
          <w:sz w:val="20"/>
          <w:szCs w:val="20"/>
          <w:lang w:val="en-US"/>
        </w:rPr>
        <w:t>For this case, t</w:t>
      </w:r>
      <w:r w:rsidR="008D1C54">
        <w:rPr>
          <w:sz w:val="20"/>
          <w:szCs w:val="20"/>
          <w:lang w:val="en-US"/>
        </w:rPr>
        <w:t>he same mechanism as PTM re-transmission can be applied</w:t>
      </w:r>
      <w:r w:rsidR="00A45175">
        <w:rPr>
          <w:sz w:val="20"/>
          <w:szCs w:val="20"/>
          <w:lang w:val="en-US"/>
        </w:rPr>
        <w:t>.</w:t>
      </w:r>
      <w:r w:rsidR="008D1C54">
        <w:rPr>
          <w:sz w:val="20"/>
          <w:szCs w:val="20"/>
          <w:lang w:val="en-US"/>
        </w:rPr>
        <w:t xml:space="preserve"> </w:t>
      </w:r>
      <w:r w:rsidR="00A45175">
        <w:rPr>
          <w:sz w:val="20"/>
          <w:szCs w:val="20"/>
          <w:lang w:val="en-US"/>
        </w:rPr>
        <w:t>A</w:t>
      </w:r>
      <w:r w:rsidR="008D1C54">
        <w:rPr>
          <w:sz w:val="20"/>
          <w:szCs w:val="20"/>
          <w:lang w:val="en-US"/>
        </w:rPr>
        <w:t>ccording to</w:t>
      </w:r>
      <w:r w:rsidR="000F34F1">
        <w:rPr>
          <w:sz w:val="20"/>
          <w:szCs w:val="20"/>
          <w:lang w:val="en-US"/>
        </w:rPr>
        <w:t xml:space="preserve"> last meeting agreements, the group common PDSCH re-transmission can use PTM transmission or PTP transmission, which is up to </w:t>
      </w:r>
      <w:proofErr w:type="spellStart"/>
      <w:r w:rsidR="000F34F1">
        <w:rPr>
          <w:sz w:val="20"/>
          <w:szCs w:val="20"/>
          <w:lang w:val="en-US"/>
        </w:rPr>
        <w:t>gNB</w:t>
      </w:r>
      <w:proofErr w:type="spellEnd"/>
      <w:r w:rsidR="000F34F1">
        <w:rPr>
          <w:sz w:val="20"/>
          <w:szCs w:val="20"/>
          <w:lang w:val="en-US"/>
        </w:rPr>
        <w:t xml:space="preserve"> scheduling.  Thus, for SPS group common PDSCH re-transmission,</w:t>
      </w:r>
      <w:r w:rsidR="008D1C54">
        <w:rPr>
          <w:sz w:val="20"/>
          <w:szCs w:val="20"/>
          <w:lang w:val="en-US"/>
        </w:rPr>
        <w:t xml:space="preserve"> </w:t>
      </w:r>
      <w:r>
        <w:rPr>
          <w:sz w:val="20"/>
          <w:szCs w:val="20"/>
          <w:lang w:val="en-US"/>
        </w:rPr>
        <w:t>it’s up to</w:t>
      </w:r>
      <w:r w:rsidR="000F34F1">
        <w:rPr>
          <w:sz w:val="20"/>
          <w:szCs w:val="20"/>
          <w:lang w:val="en-US"/>
        </w:rPr>
        <w:t xml:space="preserve"> </w:t>
      </w:r>
      <w:proofErr w:type="spellStart"/>
      <w:r w:rsidR="000F34F1">
        <w:rPr>
          <w:sz w:val="20"/>
          <w:szCs w:val="20"/>
          <w:lang w:val="en-US"/>
        </w:rPr>
        <w:t>gNB</w:t>
      </w:r>
      <w:proofErr w:type="spellEnd"/>
      <w:r w:rsidR="000F34F1">
        <w:rPr>
          <w:sz w:val="20"/>
          <w:szCs w:val="20"/>
          <w:lang w:val="en-US"/>
        </w:rPr>
        <w:t xml:space="preserve"> to decide re-transmission is via PTM or PTP. </w:t>
      </w:r>
      <w:r>
        <w:rPr>
          <w:sz w:val="20"/>
          <w:szCs w:val="20"/>
          <w:lang w:val="en-US"/>
        </w:rPr>
        <w:t xml:space="preserve"> </w:t>
      </w:r>
    </w:p>
    <w:tbl>
      <w:tblPr>
        <w:tblStyle w:val="TableGrid"/>
        <w:tblW w:w="0" w:type="auto"/>
        <w:tblLook w:val="04A0" w:firstRow="1" w:lastRow="0" w:firstColumn="1" w:lastColumn="0" w:noHBand="0" w:noVBand="1"/>
      </w:tblPr>
      <w:tblGrid>
        <w:gridCol w:w="9629"/>
      </w:tblGrid>
      <w:tr w:rsidR="007A6A64" w14:paraId="52A71B50" w14:textId="77777777" w:rsidTr="007A6A64">
        <w:tc>
          <w:tcPr>
            <w:tcW w:w="9629" w:type="dxa"/>
          </w:tcPr>
          <w:p w14:paraId="26841FBC" w14:textId="39333F8B" w:rsidR="007A6A64" w:rsidRPr="009A6D91" w:rsidRDefault="007A6A64" w:rsidP="007A6A64">
            <w:pPr>
              <w:widowControl w:val="0"/>
              <w:spacing w:after="120"/>
              <w:rPr>
                <w:sz w:val="20"/>
                <w:szCs w:val="20"/>
              </w:rPr>
            </w:pPr>
            <w:r w:rsidRPr="009A6D91">
              <w:rPr>
                <w:sz w:val="20"/>
                <w:szCs w:val="20"/>
                <w:highlight w:val="green"/>
              </w:rPr>
              <w:t>Agreements</w:t>
            </w:r>
            <w:r w:rsidR="008D1C54">
              <w:rPr>
                <w:sz w:val="20"/>
                <w:szCs w:val="20"/>
                <w:highlight w:val="green"/>
                <w:lang w:val="en-US"/>
              </w:rPr>
              <w:t xml:space="preserve"> in RAN1#103-e</w:t>
            </w:r>
            <w:r w:rsidR="00A2227C">
              <w:rPr>
                <w:sz w:val="20"/>
                <w:szCs w:val="20"/>
                <w:highlight w:val="green"/>
                <w:lang w:val="en-US"/>
              </w:rPr>
              <w:t xml:space="preserve"> [2]</w:t>
            </w:r>
            <w:r w:rsidRPr="009A6D91">
              <w:rPr>
                <w:sz w:val="20"/>
                <w:szCs w:val="20"/>
                <w:highlight w:val="green"/>
              </w:rPr>
              <w:t>:</w:t>
            </w:r>
            <w:r w:rsidRPr="009A6D91">
              <w:rPr>
                <w:sz w:val="20"/>
                <w:szCs w:val="20"/>
              </w:rPr>
              <w:t xml:space="preserve"> Support SPS group-common PDSCH for MBS for RRC_CONNECTED UEs</w:t>
            </w:r>
          </w:p>
          <w:p w14:paraId="35C232A9" w14:textId="77777777" w:rsidR="007A6A64" w:rsidRPr="009A6D91" w:rsidRDefault="007A6A64" w:rsidP="007A6A64">
            <w:pPr>
              <w:pStyle w:val="ListParagraph"/>
              <w:widowControl w:val="0"/>
              <w:numPr>
                <w:ilvl w:val="0"/>
                <w:numId w:val="20"/>
              </w:numPr>
              <w:spacing w:after="120"/>
              <w:rPr>
                <w:sz w:val="20"/>
                <w:szCs w:val="20"/>
                <w:lang w:eastAsia="zh-CN"/>
              </w:rPr>
            </w:pPr>
            <w:r w:rsidRPr="009A6D91">
              <w:rPr>
                <w:sz w:val="20"/>
                <w:szCs w:val="20"/>
                <w:lang w:eastAsia="zh-CN"/>
              </w:rPr>
              <w:t>FFS: use group-common PDCCH or UE-specific PDCCH for SPS group-common PDSCH activation/deactivation</w:t>
            </w:r>
          </w:p>
          <w:p w14:paraId="761E3C2E" w14:textId="77777777" w:rsidR="007A6A64" w:rsidRPr="009A6D91" w:rsidRDefault="007A6A64" w:rsidP="007A6A64">
            <w:pPr>
              <w:pStyle w:val="ListParagraph"/>
              <w:widowControl w:val="0"/>
              <w:numPr>
                <w:ilvl w:val="0"/>
                <w:numId w:val="20"/>
              </w:numPr>
              <w:spacing w:after="120"/>
              <w:rPr>
                <w:sz w:val="20"/>
                <w:szCs w:val="20"/>
                <w:lang w:eastAsia="zh-CN"/>
              </w:rPr>
            </w:pPr>
            <w:r w:rsidRPr="009A6D91">
              <w:rPr>
                <w:sz w:val="20"/>
                <w:szCs w:val="20"/>
                <w:lang w:eastAsia="zh-CN"/>
              </w:rPr>
              <w:t>FFS: whether to support more than one SPS group-common PDSCH configuration per UE</w:t>
            </w:r>
          </w:p>
          <w:p w14:paraId="00F7B929" w14:textId="77777777" w:rsidR="007A6A64" w:rsidRPr="009A6D91" w:rsidRDefault="007A6A64" w:rsidP="007A6A64">
            <w:pPr>
              <w:pStyle w:val="ListParagraph"/>
              <w:widowControl w:val="0"/>
              <w:numPr>
                <w:ilvl w:val="0"/>
                <w:numId w:val="20"/>
              </w:numPr>
              <w:spacing w:after="120"/>
              <w:rPr>
                <w:sz w:val="20"/>
                <w:szCs w:val="20"/>
                <w:lang w:eastAsia="zh-CN"/>
              </w:rPr>
            </w:pPr>
            <w:r w:rsidRPr="009A6D91">
              <w:rPr>
                <w:sz w:val="20"/>
                <w:szCs w:val="20"/>
                <w:lang w:eastAsia="zh-CN"/>
              </w:rPr>
              <w:t>FFS: whether and how uplink feedback could be configured</w:t>
            </w:r>
          </w:p>
          <w:p w14:paraId="09D7DCDE" w14:textId="0EEAAE74" w:rsidR="008D1C54" w:rsidRPr="008D1C54" w:rsidRDefault="007A6A64" w:rsidP="008D1C54">
            <w:pPr>
              <w:pStyle w:val="ListParagraph"/>
              <w:widowControl w:val="0"/>
              <w:numPr>
                <w:ilvl w:val="0"/>
                <w:numId w:val="20"/>
              </w:numPr>
              <w:spacing w:after="120"/>
              <w:rPr>
                <w:sz w:val="20"/>
                <w:szCs w:val="20"/>
                <w:lang w:eastAsia="zh-CN"/>
              </w:rPr>
            </w:pPr>
            <w:r w:rsidRPr="009A6D91">
              <w:rPr>
                <w:sz w:val="20"/>
                <w:szCs w:val="20"/>
                <w:lang w:eastAsia="zh-CN"/>
              </w:rPr>
              <w:t>FFS: retransmission of SPS group-common PDSCH</w:t>
            </w:r>
          </w:p>
          <w:p w14:paraId="58FBF4F8" w14:textId="38002D28" w:rsidR="008D1C54" w:rsidRPr="008D1C54" w:rsidRDefault="008D1C54" w:rsidP="008D1C54">
            <w:pPr>
              <w:rPr>
                <w:sz w:val="20"/>
                <w:szCs w:val="20"/>
                <w:lang w:val="en-US"/>
              </w:rPr>
            </w:pPr>
            <w:r w:rsidRPr="008D1C54">
              <w:rPr>
                <w:sz w:val="20"/>
                <w:szCs w:val="20"/>
                <w:highlight w:val="green"/>
              </w:rPr>
              <w:lastRenderedPageBreak/>
              <w:t>Agreement</w:t>
            </w:r>
            <w:r>
              <w:rPr>
                <w:sz w:val="20"/>
                <w:szCs w:val="20"/>
                <w:highlight w:val="green"/>
                <w:lang w:val="en-US"/>
              </w:rPr>
              <w:t xml:space="preserve"> in RAN1#104-e</w:t>
            </w:r>
            <w:r w:rsidR="00A2227C">
              <w:rPr>
                <w:sz w:val="20"/>
                <w:szCs w:val="20"/>
                <w:highlight w:val="green"/>
                <w:lang w:val="en-US"/>
              </w:rPr>
              <w:t xml:space="preserve"> [3]</w:t>
            </w:r>
            <w:r w:rsidRPr="008D1C54">
              <w:rPr>
                <w:sz w:val="20"/>
                <w:szCs w:val="20"/>
                <w:highlight w:val="green"/>
              </w:rPr>
              <w:t>:</w:t>
            </w:r>
          </w:p>
          <w:p w14:paraId="54F1A90E" w14:textId="77777777" w:rsidR="008D1C54" w:rsidRPr="008D1C54" w:rsidRDefault="008D1C54" w:rsidP="008D1C54">
            <w:pPr>
              <w:rPr>
                <w:sz w:val="20"/>
                <w:szCs w:val="20"/>
                <w:lang w:eastAsia="x-none"/>
              </w:rPr>
            </w:pPr>
            <w:r w:rsidRPr="008D1C54">
              <w:rPr>
                <w:sz w:val="20"/>
                <w:szCs w:val="20"/>
                <w:lang w:eastAsia="x-none"/>
              </w:rPr>
              <w:t>For RRC_CONNECTED UEs, if ACK/NACK based HARQ-ACK feedback is supported for PTM scheme 1, and if initial transmission for multicast is based on PTM transmission scheme 1, support retransmission(s) using PTP transmission.</w:t>
            </w:r>
          </w:p>
          <w:p w14:paraId="09C12B4F" w14:textId="33A2336A" w:rsidR="008D1C54" w:rsidRPr="008D1C54" w:rsidRDefault="008D1C54" w:rsidP="008D1C54">
            <w:pPr>
              <w:numPr>
                <w:ilvl w:val="0"/>
                <w:numId w:val="23"/>
              </w:numPr>
              <w:rPr>
                <w:sz w:val="20"/>
                <w:szCs w:val="20"/>
                <w:lang w:eastAsia="x-none"/>
              </w:rPr>
            </w:pPr>
            <w:r w:rsidRPr="008D1C54">
              <w:rPr>
                <w:sz w:val="20"/>
                <w:szCs w:val="20"/>
                <w:lang w:eastAsia="x-none"/>
              </w:rPr>
              <w:t>The HARQ process ID and NDI indicated in DCI is used to associate the PTM scheme 1 and PTP transmitting the same TB.</w:t>
            </w:r>
          </w:p>
        </w:tc>
      </w:tr>
    </w:tbl>
    <w:p w14:paraId="13207FCD" w14:textId="300F8EA6" w:rsidR="00D45722" w:rsidRDefault="00A5498A" w:rsidP="000C074D">
      <w:pPr>
        <w:spacing w:before="120" w:after="120"/>
        <w:rPr>
          <w:b/>
          <w:bCs/>
          <w:color w:val="000000"/>
          <w:sz w:val="20"/>
          <w:szCs w:val="20"/>
          <w:lang w:val="en-US"/>
        </w:rPr>
      </w:pPr>
      <w:r>
        <w:rPr>
          <w:b/>
          <w:bCs/>
          <w:color w:val="000000"/>
          <w:sz w:val="20"/>
          <w:szCs w:val="20"/>
          <w:lang w:val="en-US"/>
        </w:rPr>
        <w:lastRenderedPageBreak/>
        <w:t xml:space="preserve">Proposal </w:t>
      </w:r>
      <w:r w:rsidR="00764015">
        <w:rPr>
          <w:b/>
          <w:bCs/>
          <w:color w:val="000000"/>
          <w:sz w:val="20"/>
          <w:szCs w:val="20"/>
          <w:lang w:val="en-US"/>
        </w:rPr>
        <w:t>2</w:t>
      </w:r>
      <w:r w:rsidR="00A776E4">
        <w:rPr>
          <w:b/>
          <w:bCs/>
          <w:color w:val="000000"/>
          <w:sz w:val="20"/>
          <w:szCs w:val="20"/>
          <w:lang w:val="en-US"/>
        </w:rPr>
        <w:t xml:space="preserve">: </w:t>
      </w:r>
      <w:r w:rsidR="00C6023F">
        <w:rPr>
          <w:b/>
          <w:bCs/>
          <w:color w:val="000000"/>
          <w:sz w:val="20"/>
          <w:szCs w:val="20"/>
          <w:lang w:val="en-US"/>
        </w:rPr>
        <w:t xml:space="preserve">It’s up to </w:t>
      </w:r>
      <w:proofErr w:type="spellStart"/>
      <w:r w:rsidR="00C6023F">
        <w:rPr>
          <w:b/>
          <w:bCs/>
          <w:color w:val="000000"/>
          <w:sz w:val="20"/>
          <w:szCs w:val="20"/>
          <w:lang w:val="en-US"/>
        </w:rPr>
        <w:t>gNB</w:t>
      </w:r>
      <w:proofErr w:type="spellEnd"/>
      <w:r w:rsidR="00C6023F">
        <w:rPr>
          <w:b/>
          <w:bCs/>
          <w:color w:val="000000"/>
          <w:sz w:val="20"/>
          <w:szCs w:val="20"/>
          <w:lang w:val="en-US"/>
        </w:rPr>
        <w:t xml:space="preserve"> scheduling </w:t>
      </w:r>
      <w:r w:rsidR="00A776E4">
        <w:rPr>
          <w:b/>
          <w:bCs/>
          <w:color w:val="000000"/>
          <w:sz w:val="20"/>
          <w:szCs w:val="20"/>
          <w:lang w:val="en-US"/>
        </w:rPr>
        <w:t>SPS</w:t>
      </w:r>
      <w:r w:rsidR="000F34F1">
        <w:rPr>
          <w:b/>
          <w:bCs/>
          <w:color w:val="000000"/>
          <w:sz w:val="20"/>
          <w:szCs w:val="20"/>
          <w:lang w:val="en-US"/>
        </w:rPr>
        <w:t xml:space="preserve"> group-common PDSCH</w:t>
      </w:r>
      <w:r w:rsidR="00A776E4">
        <w:rPr>
          <w:b/>
          <w:bCs/>
          <w:color w:val="000000"/>
          <w:sz w:val="20"/>
          <w:szCs w:val="20"/>
          <w:lang w:val="en-US"/>
        </w:rPr>
        <w:t xml:space="preserve"> re-transmission </w:t>
      </w:r>
      <w:r w:rsidR="00C6023F">
        <w:rPr>
          <w:b/>
          <w:bCs/>
          <w:color w:val="000000"/>
          <w:sz w:val="20"/>
          <w:szCs w:val="20"/>
          <w:lang w:val="en-US"/>
        </w:rPr>
        <w:t>is via</w:t>
      </w:r>
      <w:r w:rsidR="000F34F1">
        <w:rPr>
          <w:b/>
          <w:bCs/>
          <w:color w:val="000000"/>
          <w:sz w:val="20"/>
          <w:szCs w:val="20"/>
          <w:lang w:val="en-US"/>
        </w:rPr>
        <w:t xml:space="preserve"> PTM transmission or</w:t>
      </w:r>
      <w:r w:rsidR="00A776E4">
        <w:rPr>
          <w:b/>
          <w:bCs/>
          <w:color w:val="000000"/>
          <w:sz w:val="20"/>
          <w:szCs w:val="20"/>
          <w:lang w:val="en-US"/>
        </w:rPr>
        <w:t xml:space="preserve"> PT</w:t>
      </w:r>
      <w:r w:rsidR="000F34F1">
        <w:rPr>
          <w:b/>
          <w:bCs/>
          <w:color w:val="000000"/>
          <w:sz w:val="20"/>
          <w:szCs w:val="20"/>
          <w:lang w:val="en-US"/>
        </w:rPr>
        <w:t xml:space="preserve">P </w:t>
      </w:r>
      <w:r w:rsidR="00A776E4">
        <w:rPr>
          <w:b/>
          <w:bCs/>
          <w:color w:val="000000"/>
          <w:sz w:val="20"/>
          <w:szCs w:val="20"/>
          <w:lang w:val="en-US"/>
        </w:rPr>
        <w:t>transmission.</w:t>
      </w:r>
    </w:p>
    <w:p w14:paraId="3840EA82" w14:textId="4A886181" w:rsidR="00CA14AD" w:rsidRPr="001C78DB" w:rsidRDefault="001C78DB" w:rsidP="00BA423E">
      <w:pPr>
        <w:spacing w:before="120" w:after="120"/>
        <w:rPr>
          <w:b/>
          <w:bCs/>
          <w:color w:val="000000"/>
          <w:sz w:val="20"/>
          <w:szCs w:val="20"/>
          <w:u w:val="single"/>
          <w:lang w:val="en-US"/>
        </w:rPr>
      </w:pPr>
      <w:r w:rsidRPr="001C78DB">
        <w:rPr>
          <w:b/>
          <w:bCs/>
          <w:color w:val="000000"/>
          <w:sz w:val="20"/>
          <w:szCs w:val="20"/>
          <w:u w:val="single"/>
          <w:lang w:val="en-US"/>
        </w:rPr>
        <w:t>Search space for MSB</w:t>
      </w:r>
    </w:p>
    <w:p w14:paraId="6D117DC3" w14:textId="087A6030" w:rsidR="001C78DB" w:rsidRDefault="001C78DB" w:rsidP="00BA423E">
      <w:pPr>
        <w:spacing w:before="120" w:after="120"/>
        <w:rPr>
          <w:color w:val="000000"/>
          <w:sz w:val="20"/>
          <w:szCs w:val="20"/>
          <w:lang w:val="en-US"/>
        </w:rPr>
      </w:pPr>
      <w:r>
        <w:rPr>
          <w:color w:val="000000"/>
          <w:sz w:val="20"/>
          <w:szCs w:val="20"/>
          <w:lang w:val="en-US"/>
        </w:rPr>
        <w:t xml:space="preserve">According to current specification, the Common Search Space (CSS) and UE-specific Search space (USS) are supported. One of the differences between CSS and USS is the CCE index is different. For CSS, the same CCE index is applied to all the UEs. For USS, the CCE index is different from different UEs. Another difference is the CSS has </w:t>
      </w:r>
      <w:r w:rsidR="00632CF1">
        <w:rPr>
          <w:color w:val="000000"/>
          <w:sz w:val="20"/>
          <w:szCs w:val="20"/>
          <w:lang w:val="en-US"/>
        </w:rPr>
        <w:t>high</w:t>
      </w:r>
      <w:r>
        <w:rPr>
          <w:color w:val="000000"/>
          <w:sz w:val="20"/>
          <w:szCs w:val="20"/>
          <w:lang w:val="en-US"/>
        </w:rPr>
        <w:t xml:space="preserve"> priority than USS if the PDCCH is overbooked.  For MBS, </w:t>
      </w:r>
      <w:r w:rsidR="00DE691D">
        <w:rPr>
          <w:color w:val="000000"/>
          <w:sz w:val="20"/>
          <w:szCs w:val="20"/>
          <w:lang w:val="en-US"/>
        </w:rPr>
        <w:t xml:space="preserve">if existing CSS type is re-used, </w:t>
      </w:r>
      <w:r w:rsidR="00DE691D" w:rsidRPr="00DE691D">
        <w:rPr>
          <w:sz w:val="20"/>
          <w:szCs w:val="20"/>
        </w:rPr>
        <w:t xml:space="preserve">PDCCH </w:t>
      </w:r>
      <w:r w:rsidR="00DE691D">
        <w:rPr>
          <w:sz w:val="20"/>
          <w:szCs w:val="20"/>
          <w:lang w:val="en-US"/>
        </w:rPr>
        <w:t xml:space="preserve">blocking rate </w:t>
      </w:r>
      <w:r w:rsidR="00DE691D" w:rsidRPr="00DE691D">
        <w:rPr>
          <w:sz w:val="20"/>
          <w:szCs w:val="20"/>
        </w:rPr>
        <w:t xml:space="preserve">may increase and </w:t>
      </w:r>
      <w:r w:rsidR="00DE691D">
        <w:rPr>
          <w:sz w:val="20"/>
          <w:szCs w:val="20"/>
          <w:lang w:val="en-US"/>
        </w:rPr>
        <w:t>it</w:t>
      </w:r>
      <w:r w:rsidR="00A45175">
        <w:rPr>
          <w:sz w:val="20"/>
          <w:szCs w:val="20"/>
          <w:lang w:val="en-US"/>
        </w:rPr>
        <w:t xml:space="preserve"> will have</w:t>
      </w:r>
      <w:r w:rsidR="00DE691D">
        <w:rPr>
          <w:sz w:val="20"/>
          <w:szCs w:val="20"/>
          <w:lang w:val="en-US"/>
        </w:rPr>
        <w:t xml:space="preserve"> </w:t>
      </w:r>
      <w:r w:rsidR="00DE691D" w:rsidRPr="00DE691D">
        <w:rPr>
          <w:sz w:val="20"/>
          <w:szCs w:val="20"/>
        </w:rPr>
        <w:t>impact</w:t>
      </w:r>
      <w:r w:rsidR="00DE691D">
        <w:rPr>
          <w:sz w:val="20"/>
          <w:szCs w:val="20"/>
          <w:lang w:val="en-US"/>
        </w:rPr>
        <w:t>s</w:t>
      </w:r>
      <w:r w:rsidR="00A45175">
        <w:rPr>
          <w:sz w:val="20"/>
          <w:szCs w:val="20"/>
          <w:lang w:val="en-US"/>
        </w:rPr>
        <w:t xml:space="preserve"> on</w:t>
      </w:r>
      <w:r w:rsidR="00DE691D">
        <w:rPr>
          <w:sz w:val="20"/>
          <w:szCs w:val="20"/>
          <w:lang w:val="en-US"/>
        </w:rPr>
        <w:t xml:space="preserve"> </w:t>
      </w:r>
      <w:r w:rsidR="00DE691D" w:rsidRPr="00DE691D">
        <w:rPr>
          <w:sz w:val="20"/>
          <w:szCs w:val="20"/>
        </w:rPr>
        <w:t>the legacy UE</w:t>
      </w:r>
      <w:r w:rsidR="00DE691D">
        <w:rPr>
          <w:sz w:val="20"/>
          <w:szCs w:val="20"/>
          <w:lang w:val="en-US"/>
        </w:rPr>
        <w:t xml:space="preserve">. So, </w:t>
      </w:r>
      <w:r>
        <w:rPr>
          <w:color w:val="000000"/>
          <w:sz w:val="20"/>
          <w:szCs w:val="20"/>
          <w:lang w:val="en-US"/>
        </w:rPr>
        <w:t>the</w:t>
      </w:r>
      <w:r w:rsidR="00DE691D">
        <w:rPr>
          <w:color w:val="000000"/>
          <w:sz w:val="20"/>
          <w:szCs w:val="20"/>
          <w:lang w:val="en-US"/>
        </w:rPr>
        <w:t xml:space="preserve"> MBS</w:t>
      </w:r>
      <w:r>
        <w:rPr>
          <w:color w:val="000000"/>
          <w:sz w:val="20"/>
          <w:szCs w:val="20"/>
          <w:lang w:val="en-US"/>
        </w:rPr>
        <w:t xml:space="preserve"> search space could be different</w:t>
      </w:r>
      <w:r w:rsidR="00632CF1">
        <w:rPr>
          <w:color w:val="000000"/>
          <w:sz w:val="20"/>
          <w:szCs w:val="20"/>
          <w:lang w:val="en-US"/>
        </w:rPr>
        <w:t xml:space="preserve"> from</w:t>
      </w:r>
      <w:r>
        <w:rPr>
          <w:color w:val="000000"/>
          <w:sz w:val="20"/>
          <w:szCs w:val="20"/>
          <w:lang w:val="en-US"/>
        </w:rPr>
        <w:t xml:space="preserve"> existing CSS </w:t>
      </w:r>
      <w:r w:rsidR="00CE5B99">
        <w:rPr>
          <w:color w:val="000000"/>
          <w:sz w:val="20"/>
          <w:szCs w:val="20"/>
          <w:lang w:val="en-US"/>
        </w:rPr>
        <w:t>set, i.e., type 0/0A/1/2/3</w:t>
      </w:r>
      <w:r w:rsidR="00A45175">
        <w:rPr>
          <w:color w:val="000000"/>
          <w:sz w:val="20"/>
          <w:szCs w:val="20"/>
          <w:lang w:val="en-US"/>
        </w:rPr>
        <w:t xml:space="preserve">, </w:t>
      </w:r>
      <w:r>
        <w:rPr>
          <w:color w:val="000000"/>
          <w:sz w:val="20"/>
          <w:szCs w:val="20"/>
          <w:lang w:val="en-US"/>
        </w:rPr>
        <w:t>and USS</w:t>
      </w:r>
      <w:r w:rsidR="00CE5B99">
        <w:rPr>
          <w:color w:val="000000"/>
          <w:sz w:val="20"/>
          <w:szCs w:val="20"/>
          <w:lang w:val="en-US"/>
        </w:rPr>
        <w:t xml:space="preserve"> set</w:t>
      </w:r>
      <w:r>
        <w:rPr>
          <w:color w:val="000000"/>
          <w:sz w:val="20"/>
          <w:szCs w:val="20"/>
          <w:lang w:val="en-US"/>
        </w:rPr>
        <w:t>,</w:t>
      </w:r>
      <w:r w:rsidR="00CE5B99">
        <w:rPr>
          <w:color w:val="000000"/>
          <w:sz w:val="20"/>
          <w:szCs w:val="20"/>
          <w:lang w:val="en-US"/>
        </w:rPr>
        <w:t xml:space="preserve"> it is a CSS</w:t>
      </w:r>
      <w:r w:rsidR="00A45175">
        <w:rPr>
          <w:color w:val="000000"/>
          <w:sz w:val="20"/>
          <w:szCs w:val="20"/>
          <w:lang w:val="en-US"/>
        </w:rPr>
        <w:t xml:space="preserve"> set</w:t>
      </w:r>
      <w:r w:rsidR="00CE5B99">
        <w:rPr>
          <w:color w:val="000000"/>
          <w:sz w:val="20"/>
          <w:szCs w:val="20"/>
          <w:lang w:val="en-US"/>
        </w:rPr>
        <w:t xml:space="preserve"> but with lower priority than USS</w:t>
      </w:r>
      <w:r w:rsidR="00A45175">
        <w:rPr>
          <w:color w:val="000000"/>
          <w:sz w:val="20"/>
          <w:szCs w:val="20"/>
          <w:lang w:val="en-US"/>
        </w:rPr>
        <w:t xml:space="preserve"> set</w:t>
      </w:r>
      <w:r w:rsidR="00CE5B99">
        <w:rPr>
          <w:color w:val="000000"/>
          <w:sz w:val="20"/>
          <w:szCs w:val="20"/>
          <w:lang w:val="en-US"/>
        </w:rPr>
        <w:t xml:space="preserve">. </w:t>
      </w:r>
      <w:r w:rsidR="00911064">
        <w:rPr>
          <w:color w:val="000000"/>
          <w:sz w:val="20"/>
          <w:szCs w:val="20"/>
          <w:lang w:val="en-US"/>
        </w:rPr>
        <w:t>It is more suitable for define a new search space type for MBS, i.e., MBS CSS</w:t>
      </w:r>
      <w:r w:rsidR="00A45175">
        <w:rPr>
          <w:color w:val="000000"/>
          <w:sz w:val="20"/>
          <w:szCs w:val="20"/>
          <w:lang w:val="en-US"/>
        </w:rPr>
        <w:t xml:space="preserve"> set</w:t>
      </w:r>
      <w:r w:rsidR="00911064">
        <w:rPr>
          <w:color w:val="000000"/>
          <w:sz w:val="20"/>
          <w:szCs w:val="20"/>
          <w:lang w:val="en-US"/>
        </w:rPr>
        <w:t xml:space="preserve">. </w:t>
      </w:r>
      <w:r w:rsidR="00CE5B99">
        <w:rPr>
          <w:color w:val="000000"/>
          <w:sz w:val="20"/>
          <w:szCs w:val="20"/>
          <w:lang w:val="en-US"/>
        </w:rPr>
        <w:t xml:space="preserve">The PDCCH candidates in each slot </w:t>
      </w:r>
      <w:r w:rsidR="00911064">
        <w:rPr>
          <w:color w:val="000000"/>
          <w:sz w:val="20"/>
          <w:szCs w:val="20"/>
          <w:lang w:val="en-US"/>
        </w:rPr>
        <w:t>can be</w:t>
      </w:r>
      <w:r w:rsidR="00CE5B99">
        <w:rPr>
          <w:color w:val="000000"/>
          <w:sz w:val="20"/>
          <w:szCs w:val="20"/>
          <w:lang w:val="en-US"/>
        </w:rPr>
        <w:t xml:space="preserve"> mapping in the order of CSS, USS, MBS CSS.</w:t>
      </w:r>
    </w:p>
    <w:tbl>
      <w:tblPr>
        <w:tblStyle w:val="TableGrid"/>
        <w:tblW w:w="0" w:type="auto"/>
        <w:tblLook w:val="04A0" w:firstRow="1" w:lastRow="0" w:firstColumn="1" w:lastColumn="0" w:noHBand="0" w:noVBand="1"/>
      </w:tblPr>
      <w:tblGrid>
        <w:gridCol w:w="9629"/>
      </w:tblGrid>
      <w:tr w:rsidR="00CA14AD" w14:paraId="37977454" w14:textId="77777777" w:rsidTr="00CA14AD">
        <w:tc>
          <w:tcPr>
            <w:tcW w:w="9629" w:type="dxa"/>
          </w:tcPr>
          <w:p w14:paraId="14CF53BD" w14:textId="3166451C" w:rsidR="00272D72" w:rsidRPr="00A2227C" w:rsidRDefault="00272D72" w:rsidP="00272D72">
            <w:pPr>
              <w:rPr>
                <w:sz w:val="20"/>
                <w:szCs w:val="20"/>
                <w:lang w:val="en-US" w:eastAsia="x-none"/>
              </w:rPr>
            </w:pPr>
            <w:r w:rsidRPr="00272D72">
              <w:rPr>
                <w:sz w:val="20"/>
                <w:szCs w:val="20"/>
                <w:highlight w:val="green"/>
                <w:lang w:eastAsia="x-none"/>
              </w:rPr>
              <w:t>Agreement:</w:t>
            </w:r>
            <w:r w:rsidR="00A2227C">
              <w:rPr>
                <w:sz w:val="20"/>
                <w:szCs w:val="20"/>
                <w:lang w:val="en-US" w:eastAsia="x-none"/>
              </w:rPr>
              <w:t>[3]</w:t>
            </w:r>
          </w:p>
          <w:p w14:paraId="70CC2B1C" w14:textId="77777777" w:rsidR="00272D72" w:rsidRPr="00272D72" w:rsidRDefault="00272D72" w:rsidP="00272D72">
            <w:pPr>
              <w:widowControl w:val="0"/>
              <w:rPr>
                <w:sz w:val="20"/>
                <w:szCs w:val="20"/>
              </w:rPr>
            </w:pPr>
            <w:r w:rsidRPr="00272D72">
              <w:rPr>
                <w:sz w:val="20"/>
                <w:szCs w:val="20"/>
              </w:rPr>
              <w:t>For search space set of group-common PDCCH of PTM scheme 1 for multicast in RRC_CONNECTED state, at least support CSS</w:t>
            </w:r>
          </w:p>
          <w:p w14:paraId="639ECCE0" w14:textId="77777777" w:rsidR="00272D72" w:rsidRPr="00272D72" w:rsidRDefault="00272D72" w:rsidP="00272D72">
            <w:pPr>
              <w:pStyle w:val="ListParagraph"/>
              <w:widowControl w:val="0"/>
              <w:numPr>
                <w:ilvl w:val="0"/>
                <w:numId w:val="17"/>
              </w:numPr>
              <w:rPr>
                <w:sz w:val="20"/>
                <w:szCs w:val="20"/>
                <w:lang w:eastAsia="zh-CN"/>
              </w:rPr>
            </w:pPr>
            <w:r w:rsidRPr="00272D72">
              <w:rPr>
                <w:rFonts w:eastAsia="Times New Roman"/>
                <w:sz w:val="20"/>
                <w:szCs w:val="20"/>
                <w:lang w:eastAsia="zh-CN"/>
              </w:rPr>
              <w:t xml:space="preserve">FFS: </w:t>
            </w:r>
            <w:r w:rsidRPr="00272D72">
              <w:rPr>
                <w:sz w:val="20"/>
                <w:szCs w:val="20"/>
                <w:lang w:eastAsia="zh-CN"/>
              </w:rPr>
              <w:t>reuse existing CSS type(s) in Rel-15/16 or define a new Type CSS</w:t>
            </w:r>
          </w:p>
          <w:p w14:paraId="5E26A961" w14:textId="77777777" w:rsidR="00272D72" w:rsidRPr="00272D72" w:rsidRDefault="00272D72" w:rsidP="00272D72">
            <w:pPr>
              <w:pStyle w:val="ListParagraph"/>
              <w:widowControl w:val="0"/>
              <w:numPr>
                <w:ilvl w:val="0"/>
                <w:numId w:val="17"/>
              </w:numPr>
              <w:rPr>
                <w:sz w:val="20"/>
                <w:szCs w:val="20"/>
                <w:lang w:eastAsia="zh-CN"/>
              </w:rPr>
            </w:pPr>
            <w:r w:rsidRPr="00272D72">
              <w:rPr>
                <w:sz w:val="20"/>
                <w:szCs w:val="20"/>
                <w:lang w:eastAsia="zh-CN"/>
              </w:rPr>
              <w:t>FFS: Two options for monitoring priority:</w:t>
            </w:r>
          </w:p>
          <w:p w14:paraId="0C3CDFAF" w14:textId="77777777" w:rsidR="00272D72" w:rsidRPr="00272D72" w:rsidRDefault="00272D72" w:rsidP="00272D72">
            <w:pPr>
              <w:pStyle w:val="ListParagraph"/>
              <w:widowControl w:val="0"/>
              <w:numPr>
                <w:ilvl w:val="1"/>
                <w:numId w:val="17"/>
              </w:numPr>
              <w:rPr>
                <w:sz w:val="20"/>
                <w:szCs w:val="20"/>
                <w:lang w:eastAsia="zh-CN"/>
              </w:rPr>
            </w:pPr>
            <w:r w:rsidRPr="00272D72">
              <w:rPr>
                <w:sz w:val="20"/>
                <w:szCs w:val="20"/>
                <w:lang w:eastAsia="zh-CN"/>
              </w:rPr>
              <w:t>Option 1:</w:t>
            </w:r>
            <w:r w:rsidRPr="00272D72">
              <w:rPr>
                <w:rFonts w:eastAsia="Times New Roman"/>
                <w:sz w:val="20"/>
                <w:szCs w:val="20"/>
                <w:lang w:eastAsia="zh-CN"/>
              </w:rPr>
              <w:t xml:space="preserve"> the </w:t>
            </w:r>
            <w:r w:rsidRPr="00272D72">
              <w:rPr>
                <w:sz w:val="20"/>
                <w:szCs w:val="20"/>
                <w:lang w:eastAsia="zh-CN"/>
              </w:rPr>
              <w:t xml:space="preserve">monitoring priority </w:t>
            </w:r>
            <w:r w:rsidRPr="00272D72">
              <w:rPr>
                <w:sz w:val="20"/>
                <w:szCs w:val="20"/>
              </w:rPr>
              <w:t>is the same as existing Rel-15/16 CSS</w:t>
            </w:r>
          </w:p>
          <w:p w14:paraId="3D350F44" w14:textId="29E95919" w:rsidR="00CA14AD" w:rsidRPr="00272D72" w:rsidRDefault="00272D72" w:rsidP="00272D72">
            <w:pPr>
              <w:pStyle w:val="ListParagraph"/>
              <w:widowControl w:val="0"/>
              <w:numPr>
                <w:ilvl w:val="1"/>
                <w:numId w:val="17"/>
              </w:numPr>
              <w:rPr>
                <w:lang w:eastAsia="zh-CN"/>
              </w:rPr>
            </w:pPr>
            <w:r w:rsidRPr="00272D72">
              <w:rPr>
                <w:sz w:val="20"/>
                <w:szCs w:val="20"/>
                <w:lang w:eastAsia="zh-CN"/>
              </w:rPr>
              <w:t>Option 2: the monitoring priority is determined based on the search space set indexes of search space set(s) for multicast and USS sets.</w:t>
            </w:r>
          </w:p>
        </w:tc>
      </w:tr>
    </w:tbl>
    <w:p w14:paraId="1892E982" w14:textId="75AB509C" w:rsidR="00CE5B99" w:rsidRPr="00024F4C" w:rsidRDefault="00CE5B99" w:rsidP="00715FFB">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w:t>
      </w:r>
      <w:r w:rsidR="00764015">
        <w:rPr>
          <w:rFonts w:eastAsia="SimSun"/>
          <w:b/>
          <w:bCs/>
          <w:sz w:val="20"/>
          <w:szCs w:val="20"/>
          <w:lang w:val="en-US"/>
        </w:rPr>
        <w:t>3</w:t>
      </w:r>
      <w:r>
        <w:rPr>
          <w:rFonts w:eastAsia="SimSun"/>
          <w:b/>
          <w:bCs/>
          <w:sz w:val="20"/>
          <w:szCs w:val="20"/>
          <w:lang w:val="en-US"/>
        </w:rPr>
        <w:t xml:space="preserve">: </w:t>
      </w:r>
      <w:r w:rsidRPr="00F5183C">
        <w:rPr>
          <w:rFonts w:eastAsia="SimSun"/>
          <w:b/>
          <w:bCs/>
          <w:sz w:val="20"/>
          <w:szCs w:val="20"/>
          <w:lang w:val="en-US"/>
        </w:rPr>
        <w:t xml:space="preserve">Define a new </w:t>
      </w:r>
      <w:r w:rsidR="009F7D13">
        <w:rPr>
          <w:rFonts w:eastAsia="SimSun"/>
          <w:b/>
          <w:bCs/>
          <w:sz w:val="20"/>
          <w:szCs w:val="20"/>
          <w:lang w:val="en-US"/>
        </w:rPr>
        <w:t xml:space="preserve">common </w:t>
      </w:r>
      <w:r w:rsidRPr="00F5183C">
        <w:rPr>
          <w:rFonts w:eastAsia="SimSun"/>
          <w:b/>
          <w:bCs/>
          <w:sz w:val="20"/>
          <w:szCs w:val="20"/>
          <w:lang w:val="en-US"/>
        </w:rPr>
        <w:t>search space type for multicast</w:t>
      </w:r>
      <w:r>
        <w:rPr>
          <w:b/>
          <w:bCs/>
          <w:sz w:val="20"/>
          <w:szCs w:val="20"/>
          <w:lang w:val="en-US"/>
        </w:rPr>
        <w:t>.</w:t>
      </w:r>
      <w:r w:rsidR="00024F4C">
        <w:rPr>
          <w:b/>
          <w:bCs/>
          <w:sz w:val="20"/>
          <w:szCs w:val="20"/>
          <w:lang w:val="en-US"/>
        </w:rPr>
        <w:t xml:space="preserve"> T</w:t>
      </w:r>
      <w:r w:rsidR="00024F4C" w:rsidRPr="00024F4C">
        <w:rPr>
          <w:b/>
          <w:bCs/>
          <w:sz w:val="20"/>
          <w:szCs w:val="20"/>
        </w:rPr>
        <w:t>he monitoring priority is determined based on the search space set indexes of search space set(s) for multicast and USS sets.</w:t>
      </w:r>
    </w:p>
    <w:p w14:paraId="56EF2F09" w14:textId="70A0DA1E" w:rsidR="00CE5B99" w:rsidRPr="005D4000" w:rsidRDefault="00E128AF" w:rsidP="00CE5B99">
      <w:pPr>
        <w:spacing w:before="240" w:after="120"/>
        <w:rPr>
          <w:b/>
          <w:bCs/>
          <w:color w:val="000000"/>
          <w:sz w:val="20"/>
          <w:szCs w:val="20"/>
          <w:u w:val="single"/>
          <w:lang w:val="en-US"/>
        </w:rPr>
      </w:pPr>
      <w:r>
        <w:rPr>
          <w:b/>
          <w:bCs/>
          <w:color w:val="000000"/>
          <w:sz w:val="20"/>
          <w:szCs w:val="20"/>
          <w:u w:val="single"/>
          <w:lang w:val="en-US"/>
        </w:rPr>
        <w:t xml:space="preserve">DCI size budget </w:t>
      </w:r>
      <w:r w:rsidR="00CE5B99" w:rsidRPr="005D4000">
        <w:rPr>
          <w:b/>
          <w:bCs/>
          <w:color w:val="000000"/>
          <w:sz w:val="20"/>
          <w:szCs w:val="20"/>
          <w:u w:val="single"/>
          <w:lang w:val="en-US"/>
        </w:rPr>
        <w:t>for MBS</w:t>
      </w:r>
    </w:p>
    <w:p w14:paraId="49C88FAE" w14:textId="47FF49FC" w:rsidR="002A53D9" w:rsidRPr="00057E85" w:rsidRDefault="00B91D0E" w:rsidP="00057E85">
      <w:pPr>
        <w:spacing w:before="120" w:after="120"/>
        <w:rPr>
          <w:color w:val="000000"/>
          <w:sz w:val="20"/>
          <w:szCs w:val="20"/>
          <w:lang w:val="en-US"/>
        </w:rPr>
      </w:pPr>
      <w:r>
        <w:rPr>
          <w:color w:val="000000"/>
          <w:sz w:val="20"/>
          <w:szCs w:val="20"/>
          <w:lang w:val="en-US"/>
        </w:rPr>
        <w:t>In principle, the DCI size for MBS should be aligned with the DCI size budget defined in Rel.15</w:t>
      </w:r>
      <w:r w:rsidR="003826A7">
        <w:rPr>
          <w:color w:val="000000"/>
          <w:sz w:val="20"/>
          <w:szCs w:val="20"/>
          <w:lang w:val="en-US"/>
        </w:rPr>
        <w:t xml:space="preserve">. In this way, increasement of </w:t>
      </w:r>
      <w:r>
        <w:rPr>
          <w:color w:val="000000"/>
          <w:sz w:val="20"/>
          <w:szCs w:val="20"/>
          <w:lang w:val="en-US"/>
        </w:rPr>
        <w:t xml:space="preserve">UE blind decoding attempts </w:t>
      </w:r>
      <w:r w:rsidR="003826A7">
        <w:rPr>
          <w:color w:val="000000"/>
          <w:sz w:val="20"/>
          <w:szCs w:val="20"/>
          <w:lang w:val="en-US"/>
        </w:rPr>
        <w:t>is avoid, and it keeps the UE implementation complexity in a reasonable level.</w:t>
      </w:r>
      <w:r w:rsidR="00AD22E9">
        <w:rPr>
          <w:color w:val="000000"/>
          <w:sz w:val="20"/>
          <w:szCs w:val="20"/>
          <w:lang w:val="en-US"/>
        </w:rPr>
        <w:t xml:space="preserve"> Regarding the detailed DCI format</w:t>
      </w:r>
      <w:r w:rsidR="00BE3A8F">
        <w:rPr>
          <w:color w:val="000000"/>
          <w:sz w:val="20"/>
          <w:szCs w:val="20"/>
          <w:lang w:val="en-US"/>
        </w:rPr>
        <w:t>(s)</w:t>
      </w:r>
      <w:r w:rsidR="00AD22E9">
        <w:rPr>
          <w:color w:val="000000"/>
          <w:sz w:val="20"/>
          <w:szCs w:val="20"/>
          <w:lang w:val="en-US"/>
        </w:rPr>
        <w:t xml:space="preserve"> for MBS, this is up to RAN2 MBS</w:t>
      </w:r>
      <w:r w:rsidR="00BE3A8F">
        <w:rPr>
          <w:color w:val="000000"/>
          <w:sz w:val="20"/>
          <w:szCs w:val="20"/>
          <w:lang w:val="en-US"/>
        </w:rPr>
        <w:t xml:space="preserve"> scheme</w:t>
      </w:r>
      <w:r w:rsidR="00AD22E9">
        <w:rPr>
          <w:color w:val="000000"/>
          <w:sz w:val="20"/>
          <w:szCs w:val="20"/>
          <w:lang w:val="en-US"/>
        </w:rPr>
        <w:t xml:space="preserve"> design, </w:t>
      </w:r>
      <w:r w:rsidR="00BE3A8F">
        <w:rPr>
          <w:color w:val="000000"/>
          <w:sz w:val="20"/>
          <w:szCs w:val="20"/>
          <w:lang w:val="en-US"/>
        </w:rPr>
        <w:t xml:space="preserve">such as </w:t>
      </w:r>
      <w:r w:rsidR="00057E85">
        <w:rPr>
          <w:color w:val="000000"/>
          <w:sz w:val="20"/>
          <w:szCs w:val="20"/>
          <w:lang w:val="en-US"/>
        </w:rPr>
        <w:t xml:space="preserve">if </w:t>
      </w:r>
      <w:r w:rsidR="00BE3A8F">
        <w:rPr>
          <w:color w:val="000000"/>
          <w:sz w:val="20"/>
          <w:szCs w:val="20"/>
          <w:lang w:val="en-US"/>
        </w:rPr>
        <w:t xml:space="preserve">the SC-PTM mechanism is re-used by NR MBS, then </w:t>
      </w:r>
      <w:r w:rsidR="004C288A">
        <w:rPr>
          <w:color w:val="000000"/>
          <w:sz w:val="20"/>
          <w:szCs w:val="20"/>
          <w:lang w:val="en-US"/>
        </w:rPr>
        <w:t>G-RNTI</w:t>
      </w:r>
      <w:r w:rsidR="00057E85">
        <w:rPr>
          <w:color w:val="000000"/>
          <w:sz w:val="20"/>
          <w:szCs w:val="20"/>
          <w:lang w:val="en-US"/>
        </w:rPr>
        <w:t>,</w:t>
      </w:r>
      <w:r w:rsidR="004C288A">
        <w:rPr>
          <w:color w:val="000000"/>
          <w:sz w:val="20"/>
          <w:szCs w:val="20"/>
          <w:lang w:val="en-US"/>
        </w:rPr>
        <w:t xml:space="preserve"> SC-RNTI and SC-N-RNTI could be used. The RNTI associated with PDSCH transmission can be counted as C-RNTI. DL control only RNTI , e.g., change notification, is considered as other RNTI</w:t>
      </w:r>
      <w:r w:rsidR="00057E85">
        <w:rPr>
          <w:color w:val="000000"/>
          <w:sz w:val="20"/>
          <w:szCs w:val="20"/>
          <w:lang w:val="en-US"/>
        </w:rPr>
        <w:t>.</w:t>
      </w:r>
    </w:p>
    <w:tbl>
      <w:tblPr>
        <w:tblStyle w:val="TableGrid"/>
        <w:tblW w:w="0" w:type="auto"/>
        <w:tblLook w:val="04A0" w:firstRow="1" w:lastRow="0" w:firstColumn="1" w:lastColumn="0" w:noHBand="0" w:noVBand="1"/>
      </w:tblPr>
      <w:tblGrid>
        <w:gridCol w:w="9629"/>
      </w:tblGrid>
      <w:tr w:rsidR="002A53D9" w14:paraId="308A3907" w14:textId="77777777" w:rsidTr="002A53D9">
        <w:tc>
          <w:tcPr>
            <w:tcW w:w="9629" w:type="dxa"/>
          </w:tcPr>
          <w:p w14:paraId="2C3676EE" w14:textId="77777777" w:rsidR="002A53D9" w:rsidRPr="002A53D9" w:rsidRDefault="002A53D9" w:rsidP="002A53D9">
            <w:pPr>
              <w:rPr>
                <w:sz w:val="20"/>
                <w:szCs w:val="20"/>
              </w:rPr>
            </w:pPr>
            <w:r w:rsidRPr="002A53D9">
              <w:rPr>
                <w:sz w:val="20"/>
                <w:szCs w:val="20"/>
                <w:highlight w:val="darkYellow"/>
              </w:rPr>
              <w:t>Working Assumption:</w:t>
            </w:r>
            <w:r w:rsidRPr="002A53D9">
              <w:rPr>
                <w:sz w:val="20"/>
                <w:szCs w:val="20"/>
              </w:rPr>
              <w:t xml:space="preserve"> </w:t>
            </w:r>
          </w:p>
          <w:p w14:paraId="407D6273" w14:textId="77777777" w:rsidR="002A53D9" w:rsidRPr="002A53D9" w:rsidRDefault="002A53D9" w:rsidP="002A53D9">
            <w:pPr>
              <w:rPr>
                <w:sz w:val="20"/>
                <w:szCs w:val="20"/>
              </w:rPr>
            </w:pPr>
            <w:r w:rsidRPr="002A53D9">
              <w:rPr>
                <w:sz w:val="20"/>
                <w:szCs w:val="20"/>
              </w:rPr>
              <w:t>Keep the “3+1” DCI size budget defined in Rel-15 for Rel-17 MBS.</w:t>
            </w:r>
          </w:p>
          <w:p w14:paraId="2FD59A39" w14:textId="653569C4" w:rsidR="002A53D9" w:rsidRPr="008D5F54" w:rsidRDefault="002A53D9" w:rsidP="00715FFB">
            <w:pPr>
              <w:numPr>
                <w:ilvl w:val="0"/>
                <w:numId w:val="23"/>
              </w:numPr>
              <w:rPr>
                <w:sz w:val="20"/>
                <w:szCs w:val="20"/>
              </w:rPr>
            </w:pPr>
            <w:r w:rsidRPr="002A53D9">
              <w:rPr>
                <w:sz w:val="20"/>
                <w:szCs w:val="20"/>
              </w:rPr>
              <w:t>FFS: Whether the G-RNTI is counted as “C-RNTI” or as “other RNTI” when considering the “3+1” DCI size budget rule for group-common PDCCH.</w:t>
            </w:r>
          </w:p>
        </w:tc>
      </w:tr>
    </w:tbl>
    <w:p w14:paraId="5C3CBFFE" w14:textId="0357B3B6" w:rsidR="002A53D9" w:rsidRPr="00764015" w:rsidRDefault="00057E85" w:rsidP="00715FFB">
      <w:pPr>
        <w:pStyle w:val="BodyText"/>
        <w:spacing w:before="120"/>
        <w:rPr>
          <w:rFonts w:eastAsia="SimSun"/>
          <w:b/>
          <w:bCs/>
          <w:sz w:val="20"/>
          <w:szCs w:val="20"/>
          <w:lang w:val="en-US"/>
        </w:rPr>
      </w:pPr>
      <w:r>
        <w:rPr>
          <w:rFonts w:eastAsia="SimSun"/>
          <w:b/>
          <w:bCs/>
          <w:sz w:val="20"/>
          <w:szCs w:val="20"/>
          <w:lang w:val="en-US"/>
        </w:rPr>
        <w:t xml:space="preserve">Proposal </w:t>
      </w:r>
      <w:r w:rsidR="00764015">
        <w:rPr>
          <w:rFonts w:eastAsia="SimSun"/>
          <w:b/>
          <w:bCs/>
          <w:sz w:val="20"/>
          <w:szCs w:val="20"/>
          <w:lang w:val="en-US"/>
        </w:rPr>
        <w:t>4</w:t>
      </w:r>
      <w:r>
        <w:rPr>
          <w:rFonts w:eastAsia="SimSun"/>
          <w:b/>
          <w:bCs/>
          <w:sz w:val="20"/>
          <w:szCs w:val="20"/>
          <w:lang w:val="en-US"/>
        </w:rPr>
        <w:t xml:space="preserve">: </w:t>
      </w:r>
      <w:r w:rsidRPr="00824C51">
        <w:rPr>
          <w:rFonts w:eastAsia="SimSun"/>
          <w:b/>
          <w:bCs/>
          <w:sz w:val="20"/>
          <w:szCs w:val="20"/>
          <w:lang w:val="en-US"/>
        </w:rPr>
        <w:t>Confirm the working assumption: Keep the “3+1” DCI size budget defined in Rel-15 for Rel-17 MBS.</w:t>
      </w:r>
    </w:p>
    <w:p w14:paraId="1DE6452F" w14:textId="77777777" w:rsidR="00D12367" w:rsidRDefault="00D12367" w:rsidP="00D12367">
      <w:pPr>
        <w:pStyle w:val="Heading1"/>
      </w:pPr>
      <w:r>
        <w:t>Summary</w:t>
      </w:r>
    </w:p>
    <w:p w14:paraId="25F8D0AD" w14:textId="59C8D52C"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4C681D">
        <w:rPr>
          <w:rFonts w:eastAsia="MS Mincho"/>
          <w:sz w:val="20"/>
          <w:szCs w:val="20"/>
          <w:lang w:val="en-US" w:eastAsia="ja-JP"/>
        </w:rPr>
        <w:t xml:space="preserve">MBS group scheduling </w:t>
      </w:r>
      <w:r w:rsidR="00501AA5">
        <w:rPr>
          <w:rFonts w:eastAsia="MS Mincho"/>
          <w:sz w:val="20"/>
          <w:szCs w:val="20"/>
          <w:lang w:val="en-US" w:eastAsia="ja-JP"/>
        </w:rPr>
        <w:t>mechanism</w:t>
      </w:r>
      <w:r w:rsidR="004C681D">
        <w:rPr>
          <w:rFonts w:eastAsia="MS Mincho"/>
          <w:sz w:val="20"/>
          <w:szCs w:val="20"/>
          <w:lang w:val="en-US" w:eastAsia="ja-JP"/>
        </w:rPr>
        <w:t xml:space="preserve"> </w:t>
      </w:r>
      <w:r w:rsidR="001D0C16">
        <w:rPr>
          <w:rFonts w:eastAsia="MS Mincho"/>
          <w:sz w:val="20"/>
          <w:szCs w:val="20"/>
          <w:lang w:val="en-US" w:eastAsia="ja-JP"/>
        </w:rPr>
        <w:t xml:space="preserve">and </w:t>
      </w:r>
      <w:r w:rsidRPr="00447804">
        <w:rPr>
          <w:rFonts w:eastAsia="MS Mincho"/>
          <w:sz w:val="20"/>
          <w:szCs w:val="20"/>
          <w:lang w:eastAsia="ja-JP"/>
        </w:rPr>
        <w:t>have the following proposals:</w:t>
      </w:r>
    </w:p>
    <w:p w14:paraId="5E2ADC7B" w14:textId="77777777" w:rsidR="00764015" w:rsidRPr="00C1171D" w:rsidRDefault="00764015" w:rsidP="00764015">
      <w:pPr>
        <w:spacing w:before="240" w:after="120"/>
        <w:rPr>
          <w:b/>
          <w:bCs/>
          <w:color w:val="000000"/>
          <w:sz w:val="20"/>
          <w:szCs w:val="20"/>
          <w:lang w:val="en-US"/>
        </w:rPr>
      </w:pPr>
      <w:r>
        <w:rPr>
          <w:b/>
          <w:bCs/>
          <w:color w:val="000000"/>
          <w:sz w:val="20"/>
          <w:szCs w:val="20"/>
          <w:lang w:val="en-US"/>
        </w:rPr>
        <w:t xml:space="preserve">Proposal 1: </w:t>
      </w:r>
      <w:r w:rsidRPr="00C1171D">
        <w:rPr>
          <w:b/>
          <w:bCs/>
          <w:color w:val="000000"/>
          <w:sz w:val="20"/>
          <w:szCs w:val="20"/>
          <w:lang w:val="en-US"/>
        </w:rPr>
        <w:t>The starting PRB of CFR is reference</w:t>
      </w:r>
      <w:r>
        <w:rPr>
          <w:b/>
          <w:bCs/>
          <w:color w:val="000000"/>
          <w:sz w:val="20"/>
          <w:szCs w:val="20"/>
          <w:lang w:val="en-US"/>
        </w:rPr>
        <w:t>d</w:t>
      </w:r>
      <w:r w:rsidRPr="00C1171D">
        <w:rPr>
          <w:b/>
          <w:bCs/>
          <w:color w:val="000000"/>
          <w:sz w:val="20"/>
          <w:szCs w:val="20"/>
          <w:lang w:val="en-US"/>
        </w:rPr>
        <w:t xml:space="preserve"> to the Point A</w:t>
      </w:r>
      <w:r>
        <w:rPr>
          <w:b/>
          <w:bCs/>
          <w:color w:val="000000"/>
          <w:sz w:val="20"/>
          <w:szCs w:val="20"/>
          <w:lang w:val="en-US"/>
        </w:rPr>
        <w:t>.</w:t>
      </w:r>
    </w:p>
    <w:p w14:paraId="214E088A" w14:textId="5FE05589" w:rsidR="00990CF9" w:rsidRDefault="00764015" w:rsidP="00990CF9">
      <w:pPr>
        <w:spacing w:before="120" w:after="120"/>
        <w:rPr>
          <w:b/>
          <w:bCs/>
          <w:color w:val="000000"/>
          <w:sz w:val="20"/>
          <w:szCs w:val="20"/>
          <w:lang w:val="en-US"/>
        </w:rPr>
      </w:pPr>
      <w:r>
        <w:rPr>
          <w:b/>
          <w:bCs/>
          <w:color w:val="000000"/>
          <w:sz w:val="20"/>
          <w:szCs w:val="20"/>
          <w:lang w:val="en-US"/>
        </w:rPr>
        <w:lastRenderedPageBreak/>
        <w:t xml:space="preserve">Proposal 2: It’s up to </w:t>
      </w:r>
      <w:proofErr w:type="spellStart"/>
      <w:r>
        <w:rPr>
          <w:b/>
          <w:bCs/>
          <w:color w:val="000000"/>
          <w:sz w:val="20"/>
          <w:szCs w:val="20"/>
          <w:lang w:val="en-US"/>
        </w:rPr>
        <w:t>gNB</w:t>
      </w:r>
      <w:proofErr w:type="spellEnd"/>
      <w:r>
        <w:rPr>
          <w:b/>
          <w:bCs/>
          <w:color w:val="000000"/>
          <w:sz w:val="20"/>
          <w:szCs w:val="20"/>
          <w:lang w:val="en-US"/>
        </w:rPr>
        <w:t xml:space="preserve"> scheduling SPS group-common PDSCH re-transmission is via PTM transmission or PTP transmission</w:t>
      </w:r>
      <w:r w:rsidR="00990CF9">
        <w:rPr>
          <w:b/>
          <w:bCs/>
          <w:color w:val="000000"/>
          <w:sz w:val="20"/>
          <w:szCs w:val="20"/>
          <w:lang w:val="en-US"/>
        </w:rPr>
        <w:t>.</w:t>
      </w:r>
    </w:p>
    <w:p w14:paraId="6C44DD4D" w14:textId="77777777" w:rsidR="00764015" w:rsidRPr="00024F4C" w:rsidRDefault="00764015" w:rsidP="00764015">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3: </w:t>
      </w:r>
      <w:r w:rsidRPr="00F5183C">
        <w:rPr>
          <w:rFonts w:eastAsia="SimSun"/>
          <w:b/>
          <w:bCs/>
          <w:sz w:val="20"/>
          <w:szCs w:val="20"/>
          <w:lang w:val="en-US"/>
        </w:rPr>
        <w:t xml:space="preserve">Define a new </w:t>
      </w:r>
      <w:r>
        <w:rPr>
          <w:rFonts w:eastAsia="SimSun"/>
          <w:b/>
          <w:bCs/>
          <w:sz w:val="20"/>
          <w:szCs w:val="20"/>
          <w:lang w:val="en-US"/>
        </w:rPr>
        <w:t xml:space="preserve">common </w:t>
      </w:r>
      <w:r w:rsidRPr="00F5183C">
        <w:rPr>
          <w:rFonts w:eastAsia="SimSun"/>
          <w:b/>
          <w:bCs/>
          <w:sz w:val="20"/>
          <w:szCs w:val="20"/>
          <w:lang w:val="en-US"/>
        </w:rPr>
        <w:t>search space type for multicast</w:t>
      </w:r>
      <w:r>
        <w:rPr>
          <w:b/>
          <w:bCs/>
          <w:sz w:val="20"/>
          <w:szCs w:val="20"/>
          <w:lang w:val="en-US"/>
        </w:rPr>
        <w:t>. T</w:t>
      </w:r>
      <w:r w:rsidRPr="00024F4C">
        <w:rPr>
          <w:b/>
          <w:bCs/>
          <w:sz w:val="20"/>
          <w:szCs w:val="20"/>
        </w:rPr>
        <w:t>he monitoring priority is determined based on the search space set indexes of search space set(s) for multicast and USS sets.</w:t>
      </w:r>
    </w:p>
    <w:p w14:paraId="1FE9C2AA" w14:textId="77777777" w:rsidR="00764015" w:rsidRPr="00764015" w:rsidRDefault="00764015" w:rsidP="00764015">
      <w:pPr>
        <w:pStyle w:val="BodyText"/>
        <w:spacing w:before="120"/>
        <w:rPr>
          <w:rFonts w:eastAsia="SimSun"/>
          <w:b/>
          <w:bCs/>
          <w:sz w:val="20"/>
          <w:szCs w:val="20"/>
          <w:lang w:val="en-US"/>
        </w:rPr>
      </w:pPr>
      <w:r>
        <w:rPr>
          <w:rFonts w:eastAsia="SimSun"/>
          <w:b/>
          <w:bCs/>
          <w:sz w:val="20"/>
          <w:szCs w:val="20"/>
          <w:lang w:val="en-US"/>
        </w:rPr>
        <w:t xml:space="preserve">Proposal 4: </w:t>
      </w:r>
      <w:r w:rsidRPr="00824C51">
        <w:rPr>
          <w:rFonts w:eastAsia="SimSun"/>
          <w:b/>
          <w:bCs/>
          <w:sz w:val="20"/>
          <w:szCs w:val="20"/>
          <w:lang w:val="en-US"/>
        </w:rPr>
        <w:t>Confirm the working assumption: Keep the “3+1” DCI size budget defined in Rel-15 for Rel-17 MBS.</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6ACF8692" w:rsidR="00120E8E" w:rsidRPr="003512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6097A96F" w14:textId="4A4450F1" w:rsidR="003512F3" w:rsidRPr="00772273"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w:t>
      </w:r>
      <w:r w:rsidR="004D7024">
        <w:rPr>
          <w:sz w:val="20"/>
          <w:szCs w:val="20"/>
          <w:lang w:val="en-US"/>
        </w:rPr>
        <w:t>1</w:t>
      </w:r>
      <w:r w:rsidRPr="0050157E">
        <w:rPr>
          <w:sz w:val="20"/>
          <w:szCs w:val="20"/>
        </w:rPr>
        <w:t>00</w:t>
      </w:r>
      <w:r w:rsidR="004D7024">
        <w:rPr>
          <w:sz w:val="20"/>
          <w:szCs w:val="20"/>
          <w:lang w:val="en-US"/>
        </w:rPr>
        <w:t>0</w:t>
      </w:r>
      <w:r w:rsidRPr="0050157E">
        <w:rPr>
          <w:sz w:val="20"/>
          <w:szCs w:val="20"/>
        </w:rPr>
        <w:t>01</w:t>
      </w:r>
      <w:r w:rsidRPr="009900A3">
        <w:rPr>
          <w:sz w:val="20"/>
          <w:szCs w:val="20"/>
          <w:lang w:val="en-US"/>
        </w:rPr>
        <w:t>, “Report of RAN1#10</w:t>
      </w:r>
      <w:r w:rsidR="004D7024">
        <w:rPr>
          <w:sz w:val="20"/>
          <w:szCs w:val="20"/>
          <w:lang w:val="en-US"/>
        </w:rPr>
        <w:t>3</w:t>
      </w:r>
      <w:r w:rsidRPr="009900A3">
        <w:rPr>
          <w:sz w:val="20"/>
          <w:szCs w:val="20"/>
          <w:lang w:val="en-US"/>
        </w:rPr>
        <w:t>-e meeting”, ETSI MCC</w:t>
      </w:r>
    </w:p>
    <w:p w14:paraId="5B6C335A" w14:textId="77777777" w:rsidR="00772273" w:rsidRPr="00AF0BF8" w:rsidRDefault="00772273" w:rsidP="00772273">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p w14:paraId="39E202BF" w14:textId="36616A76" w:rsidR="00772273" w:rsidRPr="00685E25" w:rsidRDefault="00772273" w:rsidP="00772273">
      <w:pPr>
        <w:widowControl w:val="0"/>
        <w:ind w:left="420"/>
        <w:jc w:val="both"/>
        <w:rPr>
          <w:sz w:val="20"/>
          <w:szCs w:val="20"/>
        </w:rPr>
      </w:pPr>
    </w:p>
    <w:p w14:paraId="4193E8F5" w14:textId="77777777" w:rsidR="003512F3" w:rsidRPr="00DC51FC" w:rsidRDefault="003512F3" w:rsidP="003512F3">
      <w:pPr>
        <w:widowControl w:val="0"/>
        <w:ind w:left="420"/>
        <w:jc w:val="both"/>
        <w:rPr>
          <w:sz w:val="20"/>
          <w:szCs w:val="20"/>
        </w:rPr>
      </w:pPr>
    </w:p>
    <w:bookmarkEnd w:id="2"/>
    <w:bookmarkEnd w:id="3"/>
    <w:p w14:paraId="7AEADEDD" w14:textId="56952A01" w:rsidR="002A3F84" w:rsidRDefault="002A3F84" w:rsidP="008B7B61">
      <w:pPr>
        <w:pStyle w:val="BodyText"/>
        <w:rPr>
          <w:rFonts w:eastAsia="SimSun"/>
          <w:sz w:val="20"/>
          <w:szCs w:val="20"/>
          <w:lang w:val="en-US"/>
        </w:rPr>
      </w:pPr>
    </w:p>
    <w:sectPr w:rsidR="002A3F84"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16728" w14:textId="77777777" w:rsidR="00C906E7" w:rsidRDefault="00C906E7">
      <w:r>
        <w:separator/>
      </w:r>
    </w:p>
  </w:endnote>
  <w:endnote w:type="continuationSeparator" w:id="0">
    <w:p w14:paraId="5924867A" w14:textId="77777777" w:rsidR="00C906E7" w:rsidRDefault="00C906E7">
      <w:r>
        <w:continuationSeparator/>
      </w:r>
    </w:p>
  </w:endnote>
  <w:endnote w:type="continuationNotice" w:id="1">
    <w:p w14:paraId="0681BE9C" w14:textId="77777777" w:rsidR="00C906E7" w:rsidRDefault="00C90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ACDE8" w14:textId="77777777" w:rsidR="00C906E7" w:rsidRDefault="00C906E7">
      <w:r>
        <w:separator/>
      </w:r>
    </w:p>
  </w:footnote>
  <w:footnote w:type="continuationSeparator" w:id="0">
    <w:p w14:paraId="0E63F0FA" w14:textId="77777777" w:rsidR="00C906E7" w:rsidRDefault="00C906E7">
      <w:r>
        <w:continuationSeparator/>
      </w:r>
    </w:p>
  </w:footnote>
  <w:footnote w:type="continuationNotice" w:id="1">
    <w:p w14:paraId="11E1B68B" w14:textId="77777777" w:rsidR="00C906E7" w:rsidRDefault="00C906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96927"/>
    <w:multiLevelType w:val="hybridMultilevel"/>
    <w:tmpl w:val="7640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0"/>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9"/>
  </w:num>
  <w:num w:numId="8">
    <w:abstractNumId w:val="12"/>
  </w:num>
  <w:num w:numId="9">
    <w:abstractNumId w:val="4"/>
  </w:num>
  <w:num w:numId="10">
    <w:abstractNumId w:val="14"/>
  </w:num>
  <w:num w:numId="11">
    <w:abstractNumId w:val="15"/>
  </w:num>
  <w:num w:numId="12">
    <w:abstractNumId w:val="16"/>
  </w:num>
  <w:num w:numId="13">
    <w:abstractNumId w:val="0"/>
  </w:num>
  <w:num w:numId="14">
    <w:abstractNumId w:val="13"/>
  </w:num>
  <w:num w:numId="15">
    <w:abstractNumId w:val="17"/>
  </w:num>
  <w:num w:numId="16">
    <w:abstractNumId w:val="22"/>
  </w:num>
  <w:num w:numId="17">
    <w:abstractNumId w:val="2"/>
  </w:num>
  <w:num w:numId="18">
    <w:abstractNumId w:val="21"/>
  </w:num>
  <w:num w:numId="19">
    <w:abstractNumId w:val="11"/>
  </w:num>
  <w:num w:numId="20">
    <w:abstractNumId w:val="6"/>
  </w:num>
  <w:num w:numId="21">
    <w:abstractNumId w:val="2"/>
  </w:num>
  <w:num w:numId="22">
    <w:abstractNumId w:val="18"/>
  </w:num>
  <w:num w:numId="23">
    <w:abstractNumId w:val="5"/>
  </w:num>
  <w:num w:numId="24">
    <w:abstractNumId w:val="3"/>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34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4F4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E85"/>
    <w:rsid w:val="00057F2C"/>
    <w:rsid w:val="00057F68"/>
    <w:rsid w:val="00057F6C"/>
    <w:rsid w:val="00057FE7"/>
    <w:rsid w:val="00060059"/>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8D6"/>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4F1"/>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A55"/>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10F"/>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8DB"/>
    <w:rsid w:val="001C7AB6"/>
    <w:rsid w:val="001C7D70"/>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4F9E"/>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5B"/>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CFF"/>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D72"/>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4EA"/>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B55"/>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9"/>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F5"/>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29"/>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39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4AD"/>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377"/>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6A7"/>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29A"/>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36"/>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12"/>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CA1"/>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5B4"/>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33"/>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1EC3"/>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13C"/>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5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88A"/>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81D"/>
    <w:rsid w:val="004C6915"/>
    <w:rsid w:val="004C695D"/>
    <w:rsid w:val="004C6D25"/>
    <w:rsid w:val="004C730E"/>
    <w:rsid w:val="004C73B0"/>
    <w:rsid w:val="004C75DB"/>
    <w:rsid w:val="004C7739"/>
    <w:rsid w:val="004C7A83"/>
    <w:rsid w:val="004C7BDF"/>
    <w:rsid w:val="004C7EFE"/>
    <w:rsid w:val="004C7F71"/>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024"/>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AA5"/>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21"/>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C1D"/>
    <w:rsid w:val="00563FD2"/>
    <w:rsid w:val="0056434D"/>
    <w:rsid w:val="0056477B"/>
    <w:rsid w:val="00564E2D"/>
    <w:rsid w:val="00564F02"/>
    <w:rsid w:val="00564FA8"/>
    <w:rsid w:val="005652EA"/>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055"/>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C7F"/>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2F1B"/>
    <w:rsid w:val="005D31D3"/>
    <w:rsid w:val="005D32ED"/>
    <w:rsid w:val="005D35F5"/>
    <w:rsid w:val="005D37FF"/>
    <w:rsid w:val="005D38F9"/>
    <w:rsid w:val="005D4000"/>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9EA"/>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11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6E"/>
    <w:rsid w:val="00631826"/>
    <w:rsid w:val="00631E8A"/>
    <w:rsid w:val="00632507"/>
    <w:rsid w:val="006326BC"/>
    <w:rsid w:val="00632927"/>
    <w:rsid w:val="00632A0E"/>
    <w:rsid w:val="00632A4C"/>
    <w:rsid w:val="00632BF5"/>
    <w:rsid w:val="00632CF1"/>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88E"/>
    <w:rsid w:val="00664BF5"/>
    <w:rsid w:val="00665229"/>
    <w:rsid w:val="00665316"/>
    <w:rsid w:val="006654E8"/>
    <w:rsid w:val="0066568F"/>
    <w:rsid w:val="00665882"/>
    <w:rsid w:val="00665CCE"/>
    <w:rsid w:val="0066604E"/>
    <w:rsid w:val="006662D2"/>
    <w:rsid w:val="00666948"/>
    <w:rsid w:val="00666C94"/>
    <w:rsid w:val="00666CC8"/>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3F3E"/>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3CB"/>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41D"/>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559"/>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B19"/>
    <w:rsid w:val="00715F49"/>
    <w:rsid w:val="00715FFB"/>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340"/>
    <w:rsid w:val="0073171A"/>
    <w:rsid w:val="00731793"/>
    <w:rsid w:val="007319D1"/>
    <w:rsid w:val="00731A41"/>
    <w:rsid w:val="00731C75"/>
    <w:rsid w:val="00731D37"/>
    <w:rsid w:val="00731DAC"/>
    <w:rsid w:val="00731E4B"/>
    <w:rsid w:val="00731EFF"/>
    <w:rsid w:val="00732321"/>
    <w:rsid w:val="007328C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94C"/>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015"/>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685"/>
    <w:rsid w:val="007678B6"/>
    <w:rsid w:val="00767D5D"/>
    <w:rsid w:val="00770544"/>
    <w:rsid w:val="00770CEE"/>
    <w:rsid w:val="00771C48"/>
    <w:rsid w:val="00771D7E"/>
    <w:rsid w:val="00772095"/>
    <w:rsid w:val="007721AD"/>
    <w:rsid w:val="00772273"/>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C5"/>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33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64"/>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22E"/>
    <w:rsid w:val="007C1537"/>
    <w:rsid w:val="007C1B94"/>
    <w:rsid w:val="007C1DAA"/>
    <w:rsid w:val="007C2A39"/>
    <w:rsid w:val="007C2DBF"/>
    <w:rsid w:val="007C3059"/>
    <w:rsid w:val="007C3093"/>
    <w:rsid w:val="007C33C5"/>
    <w:rsid w:val="007C3A62"/>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4C51"/>
    <w:rsid w:val="008251EC"/>
    <w:rsid w:val="0082540D"/>
    <w:rsid w:val="00825755"/>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251"/>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CCB"/>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4CA3"/>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C54"/>
    <w:rsid w:val="008D1D2C"/>
    <w:rsid w:val="008D1E23"/>
    <w:rsid w:val="008D2039"/>
    <w:rsid w:val="008D2461"/>
    <w:rsid w:val="008D2D60"/>
    <w:rsid w:val="008D3208"/>
    <w:rsid w:val="008D382D"/>
    <w:rsid w:val="008D3E0C"/>
    <w:rsid w:val="008D3F21"/>
    <w:rsid w:val="008D40FF"/>
    <w:rsid w:val="008D4277"/>
    <w:rsid w:val="008D453F"/>
    <w:rsid w:val="008D5053"/>
    <w:rsid w:val="008D5064"/>
    <w:rsid w:val="008D508F"/>
    <w:rsid w:val="008D538D"/>
    <w:rsid w:val="008D592F"/>
    <w:rsid w:val="008D59D0"/>
    <w:rsid w:val="008D5F2E"/>
    <w:rsid w:val="008D5F54"/>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1FA7"/>
    <w:rsid w:val="009022BC"/>
    <w:rsid w:val="0090255A"/>
    <w:rsid w:val="00902718"/>
    <w:rsid w:val="0090272F"/>
    <w:rsid w:val="00902734"/>
    <w:rsid w:val="00902997"/>
    <w:rsid w:val="009029B3"/>
    <w:rsid w:val="00902A94"/>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064"/>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2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12"/>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2F5F"/>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1FAD"/>
    <w:rsid w:val="009621FF"/>
    <w:rsid w:val="009628B1"/>
    <w:rsid w:val="0096292B"/>
    <w:rsid w:val="0096336E"/>
    <w:rsid w:val="00963519"/>
    <w:rsid w:val="0096392B"/>
    <w:rsid w:val="0096397B"/>
    <w:rsid w:val="00963985"/>
    <w:rsid w:val="009640C7"/>
    <w:rsid w:val="00964DDE"/>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0CF9"/>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F78"/>
    <w:rsid w:val="009A6127"/>
    <w:rsid w:val="009A637B"/>
    <w:rsid w:val="009A6456"/>
    <w:rsid w:val="009A6513"/>
    <w:rsid w:val="009A6960"/>
    <w:rsid w:val="009A6BAA"/>
    <w:rsid w:val="009A6C74"/>
    <w:rsid w:val="009A6D32"/>
    <w:rsid w:val="009A6D91"/>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C6F"/>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D1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27C"/>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175"/>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98A"/>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E3B"/>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6E4"/>
    <w:rsid w:val="00A77960"/>
    <w:rsid w:val="00A77C0E"/>
    <w:rsid w:val="00A806D6"/>
    <w:rsid w:val="00A80915"/>
    <w:rsid w:val="00A80E48"/>
    <w:rsid w:val="00A80E52"/>
    <w:rsid w:val="00A8115F"/>
    <w:rsid w:val="00A81281"/>
    <w:rsid w:val="00A8135C"/>
    <w:rsid w:val="00A81633"/>
    <w:rsid w:val="00A81E1C"/>
    <w:rsid w:val="00A8221B"/>
    <w:rsid w:val="00A82665"/>
    <w:rsid w:val="00A82683"/>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97EC5"/>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F1"/>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56C"/>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0D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2E9"/>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0BC"/>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D9"/>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C9C"/>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D6"/>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D7"/>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B38"/>
    <w:rsid w:val="00B67E89"/>
    <w:rsid w:val="00B70333"/>
    <w:rsid w:val="00B70584"/>
    <w:rsid w:val="00B70A49"/>
    <w:rsid w:val="00B70DDA"/>
    <w:rsid w:val="00B70EDB"/>
    <w:rsid w:val="00B71212"/>
    <w:rsid w:val="00B71A5D"/>
    <w:rsid w:val="00B72184"/>
    <w:rsid w:val="00B7273B"/>
    <w:rsid w:val="00B727B8"/>
    <w:rsid w:val="00B72964"/>
    <w:rsid w:val="00B72DFD"/>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ED4"/>
    <w:rsid w:val="00B830F7"/>
    <w:rsid w:val="00B8321E"/>
    <w:rsid w:val="00B83463"/>
    <w:rsid w:val="00B83AC3"/>
    <w:rsid w:val="00B83ACC"/>
    <w:rsid w:val="00B83DF6"/>
    <w:rsid w:val="00B8408E"/>
    <w:rsid w:val="00B84979"/>
    <w:rsid w:val="00B84B48"/>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D0E"/>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B71"/>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3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A8F"/>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BF7DB1"/>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71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77D"/>
    <w:rsid w:val="00C358DA"/>
    <w:rsid w:val="00C35A42"/>
    <w:rsid w:val="00C35B23"/>
    <w:rsid w:val="00C35D4F"/>
    <w:rsid w:val="00C3623D"/>
    <w:rsid w:val="00C36DAD"/>
    <w:rsid w:val="00C37050"/>
    <w:rsid w:val="00C37493"/>
    <w:rsid w:val="00C37984"/>
    <w:rsid w:val="00C37AEC"/>
    <w:rsid w:val="00C37CE7"/>
    <w:rsid w:val="00C37DB8"/>
    <w:rsid w:val="00C37F07"/>
    <w:rsid w:val="00C37F85"/>
    <w:rsid w:val="00C37F8D"/>
    <w:rsid w:val="00C37FB7"/>
    <w:rsid w:val="00C4018E"/>
    <w:rsid w:val="00C40265"/>
    <w:rsid w:val="00C404D5"/>
    <w:rsid w:val="00C40509"/>
    <w:rsid w:val="00C40876"/>
    <w:rsid w:val="00C40937"/>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23F"/>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6E7"/>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4AD"/>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D7FFB"/>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B99"/>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D28"/>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BF7"/>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A33"/>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722"/>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5E6"/>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879"/>
    <w:rsid w:val="00D74AF7"/>
    <w:rsid w:val="00D74EA0"/>
    <w:rsid w:val="00D7505F"/>
    <w:rsid w:val="00D7568F"/>
    <w:rsid w:val="00D75843"/>
    <w:rsid w:val="00D758A0"/>
    <w:rsid w:val="00D758A1"/>
    <w:rsid w:val="00D75CD8"/>
    <w:rsid w:val="00D75D15"/>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2FA"/>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F2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691D"/>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8AF"/>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A0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186"/>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519"/>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94E"/>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0C5C"/>
    <w:rsid w:val="00EC10BB"/>
    <w:rsid w:val="00EC117E"/>
    <w:rsid w:val="00EC183D"/>
    <w:rsid w:val="00EC1B6D"/>
    <w:rsid w:val="00EC1D83"/>
    <w:rsid w:val="00EC1E45"/>
    <w:rsid w:val="00EC2D48"/>
    <w:rsid w:val="00EC2E21"/>
    <w:rsid w:val="00EC331F"/>
    <w:rsid w:val="00EC3340"/>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B6"/>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83C"/>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7C2"/>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5BB"/>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0D7"/>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BBB"/>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71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645</TotalTime>
  <Pages>4</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102</cp:revision>
  <cp:lastPrinted>2019-08-16T17:50:00Z</cp:lastPrinted>
  <dcterms:created xsi:type="dcterms:W3CDTF">2020-10-19T02:15:00Z</dcterms:created>
  <dcterms:modified xsi:type="dcterms:W3CDTF">2021-04-06T10:37:00Z</dcterms:modified>
  <cp:category/>
</cp:coreProperties>
</file>